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Tóm tắt hội nghị</w:t>
      </w:r>
    </w:p>
    <w:p>
      <w:pPr>
        <w:pStyle w:val="Subtitle"/>
      </w:pPr>
      <w:r>
        <w:t>Tóm tắt có cấu trúc (250–300 từ) và hướng dẫn bố cục poster</w:t>
      </w:r>
    </w:p>
    <w:p>
      <w:pPr>
        <w:pStyle w:val="NeudataSmall"/>
        <w:spacing w:after="160"/>
      </w:pPr>
      <w:r>
        <w:t>Nền tảng Nghiên cứu Lâm sàng</w:t>
      </w:r>
      <w:r>
        <w:t xml:space="preserve">  ·  Buổi 8 (8.2 Công bố bài báo) · Phiên bản mẫu 1.0</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154"/>
        <w:gridCol w:w="7257"/>
      </w:tblGrid>
      <w:tr>
        <w:tc>
          <w:tcPr>
            <w:tcW w:type="dxa" w:w="2154"/>
          </w:tcPr>
          <w:p>
            <w:pPr>
              <w:spacing w:after="0"/>
            </w:pPr>
            <w:r>
              <w:rPr>
                <w:b/>
                <w:color w:val="04242F"/>
                <w:sz w:val="20"/>
              </w:rPr>
              <w:t>Hội nghị:</w:t>
            </w:r>
          </w:p>
        </w:tc>
        <w:tc>
          <w:tcPr>
            <w:tcW w:type="dxa" w:w="7257"/>
          </w:tcPr>
          <w:p>
            <w:pPr>
              <w:spacing w:after="0"/>
            </w:pPr>
            <w:r>
              <w:rPr>
                <w:i/>
                <w:color w:val="6B7B84"/>
                <w:sz w:val="20"/>
              </w:rPr>
              <w:t>[Tên, năm; hạn nộp tóm tắt]</w:t>
            </w:r>
          </w:p>
        </w:tc>
      </w:tr>
      <w:tr>
        <w:tc>
          <w:tcPr>
            <w:tcW w:type="dxa" w:w="2154"/>
          </w:tcPr>
          <w:p>
            <w:pPr>
              <w:spacing w:after="0"/>
            </w:pPr>
            <w:r>
              <w:rPr>
                <w:b/>
                <w:color w:val="04242F"/>
                <w:sz w:val="20"/>
              </w:rPr>
              <w:t>Lĩnh vực / chủ đề:</w:t>
            </w:r>
          </w:p>
        </w:tc>
        <w:tc>
          <w:tcPr>
            <w:tcW w:type="dxa" w:w="7257"/>
          </w:tcPr>
          <w:p>
            <w:pPr>
              <w:spacing w:after="0"/>
            </w:pPr>
            <w:r>
              <w:rPr>
                <w:i/>
                <w:color w:val="6B7B84"/>
                <w:sz w:val="20"/>
              </w:rPr>
              <w:t>[Theo danh mục của hội nghị]</w:t>
            </w:r>
          </w:p>
        </w:tc>
      </w:tr>
      <w:tr>
        <w:tc>
          <w:tcPr>
            <w:tcW w:type="dxa" w:w="2154"/>
          </w:tcPr>
          <w:p>
            <w:pPr>
              <w:spacing w:after="0"/>
            </w:pPr>
            <w:r>
              <w:rPr>
                <w:b/>
                <w:color w:val="04242F"/>
                <w:sz w:val="20"/>
              </w:rPr>
              <w:t>Hình thức mong muốn:</w:t>
            </w:r>
          </w:p>
        </w:tc>
        <w:tc>
          <w:tcPr>
            <w:tcW w:type="dxa" w:w="7257"/>
          </w:tcPr>
          <w:p>
            <w:pPr>
              <w:spacing w:after="0"/>
            </w:pPr>
            <w:r>
              <w:rPr>
                <w:rFonts w:ascii="Segoe UI Symbol" w:hAnsi="Segoe UI Symbol" w:cs="Segoe UI Symbol" w:eastAsia="Segoe UI Symbol"/>
                <w:sz w:val="20"/>
              </w:rPr>
              <w:t>☐</w:t>
            </w:r>
            <w:r>
              <w:rPr>
                <w:sz w:val="20"/>
              </w:rPr>
              <w:t xml:space="preserve"> Báo cáo miệng   </w:t>
            </w:r>
            <w:r>
              <w:rPr>
                <w:rFonts w:ascii="Segoe UI Symbol" w:hAnsi="Segoe UI Symbol" w:cs="Segoe UI Symbol" w:eastAsia="Segoe UI Symbol"/>
                <w:sz w:val="20"/>
              </w:rPr>
              <w:t>☐</w:t>
            </w:r>
            <w:r>
              <w:rPr>
                <w:sz w:val="20"/>
              </w:rPr>
              <w:t xml:space="preserve"> Poster   </w:t>
            </w:r>
            <w:r>
              <w:rPr>
                <w:rFonts w:ascii="Segoe UI Symbol" w:hAnsi="Segoe UI Symbol" w:cs="Segoe UI Symbol" w:eastAsia="Segoe UI Symbol"/>
                <w:sz w:val="20"/>
              </w:rPr>
              <w:t>☐</w:t>
            </w:r>
            <w:r>
              <w:rPr>
                <w:sz w:val="20"/>
              </w:rPr>
              <w:t xml:space="preserve"> Cả hai</w:t>
            </w:r>
          </w:p>
        </w:tc>
      </w:tr>
      <w:tr>
        <w:tc>
          <w:tcPr>
            <w:tcW w:type="dxa" w:w="2154"/>
          </w:tcPr>
          <w:p>
            <w:pPr>
              <w:spacing w:after="0"/>
            </w:pPr>
            <w:r>
              <w:rPr>
                <w:b/>
                <w:color w:val="04242F"/>
                <w:sz w:val="20"/>
              </w:rPr>
              <w:t>Giới hạn số từ:</w:t>
            </w:r>
          </w:p>
        </w:tc>
        <w:tc>
          <w:tcPr>
            <w:tcW w:type="dxa" w:w="7257"/>
          </w:tcPr>
          <w:p>
            <w:pPr>
              <w:spacing w:after="0"/>
            </w:pPr>
            <w:r>
              <w:rPr>
                <w:i/>
                <w:color w:val="6B7B84"/>
                <w:sz w:val="20"/>
              </w:rPr>
              <w:t>[ví dụ 300 từ, không tính tên bài và tác giả (kiểm tra thông báo của hội nghị)]</w:t>
            </w:r>
          </w:p>
        </w:tc>
      </w:tr>
    </w:tbl>
    <w:p>
      <w:pPr>
        <w:spacing w:after="0" w:line="80" w:lineRule="exact"/>
      </w:pPr>
    </w:p>
    <w:p>
      <w:pPr>
        <w:pStyle w:val="Guidance"/>
      </w:pPr>
      <w:r>
        <w:rPr>
          <w:i/>
        </w:rPr>
        <w:t>Tóm tắt hội nghị được đánh giá trong vài phút: một câu hỏi rõ ràng, số liệu thật, một thông điệp. Phải có (hoặc gần có) kết quả khi nộp. Không bao giờ viết "kết quả sẽ được trình bày". Tuân thủ chính xác định dạng của hội nghị; phần lớn không cho phép bảng hay tài liệu tham khảo.</w:t>
      </w:r>
    </w:p>
    <w:p>
      <w:r>
        <w:rPr>
          <w:b/>
          <w:color w:val="04242F"/>
        </w:rPr>
        <w:t xml:space="preserve">Tên bài: </w:t>
      </w:r>
      <w:r>
        <w:rPr>
          <w:i/>
          <w:color w:val="6B7B84"/>
        </w:rPr>
        <w:t>[Tên đầy đủ thông tin, ≤ 20 từ, có nêu thiết kế]</w:t>
      </w:r>
    </w:p>
    <w:p>
      <w:r>
        <w:rPr>
          <w:b/>
          <w:color w:val="04242F"/>
        </w:rPr>
        <w:t xml:space="preserve">Tác giả và đơn vị công tác: </w:t>
      </w:r>
      <w:r>
        <w:rPr>
          <w:i/>
          <w:color w:val="6B7B84"/>
        </w:rPr>
        <w:t>[Gạch dưới tên tác giả trình bày; Khoa, Cơ sở]</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474"/>
        <w:gridCol w:w="907"/>
        <w:gridCol w:w="2948"/>
        <w:gridCol w:w="4082"/>
      </w:tblGrid>
      <w:tr>
        <w:trPr>
          <w:cantSplit w:val="true"/>
          <w:tblHeader w:val="true"/>
        </w:trPr>
        <w:tc>
          <w:tcPr>
            <w:tcW w:type="dxa" w:w="14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Mục</w:t>
            </w:r>
          </w:p>
        </w:tc>
        <w:tc>
          <w:tcPr>
            <w:tcW w:type="dxa" w:w="90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Số từ</w:t>
            </w:r>
          </w:p>
        </w:tc>
        <w:tc>
          <w:tcPr>
            <w:tcW w:type="dxa" w:w="294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Nội dung</w:t>
            </w:r>
          </w:p>
        </w:tc>
        <w:tc>
          <w:tcPr>
            <w:tcW w:type="dxa" w:w="40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Phần viết của bạn</w:t>
            </w:r>
          </w:p>
        </w:tc>
      </w:tr>
      <w:tr>
        <w:trPr>
          <w:cantSplit w:val="true"/>
          <w:trHeight w:val="907" w:hRule="atLeast"/>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Đặt vấn đề</w:t>
            </w:r>
          </w:p>
        </w:tc>
        <w:tc>
          <w:tcPr>
            <w:tcW w:type="dxa" w:w="907"/>
            <w:tcBorders>
              <w:top w:val="single" w:sz="4" w:color="D5DDE1"/>
              <w:left w:val="single" w:sz="4" w:color="D5DDE1"/>
              <w:bottom w:val="single" w:sz="4" w:color="D5DDE1"/>
              <w:right w:val="single" w:sz="4" w:color="D5DDE1"/>
            </w:tcBorders>
          </w:tcPr>
          <w:p>
            <w:pPr>
              <w:keepNext/>
              <w:spacing w:after="0" w:line="252" w:lineRule="auto"/>
            </w:pPr>
            <w:r>
              <w:rPr>
                <w:sz w:val="18"/>
              </w:rPr>
              <w:t>40–50</w:t>
            </w:r>
          </w:p>
        </w:tc>
        <w:tc>
          <w:tcPr>
            <w:tcW w:type="dxa" w:w="2948"/>
            <w:tcBorders>
              <w:top w:val="single" w:sz="4" w:color="D5DDE1"/>
              <w:left w:val="single" w:sz="4" w:color="D5DDE1"/>
              <w:bottom w:val="single" w:sz="4" w:color="D5DDE1"/>
              <w:right w:val="single" w:sz="4" w:color="D5DDE1"/>
            </w:tcBorders>
          </w:tcPr>
          <w:p>
            <w:pPr>
              <w:keepNext/>
              <w:spacing w:after="0" w:line="252" w:lineRule="auto"/>
            </w:pPr>
            <w:r>
              <w:rPr>
                <w:sz w:val="18"/>
              </w:rPr>
              <w:t>Vấn đề, khoảng trống, mục tiêu</w:t>
            </w:r>
          </w:p>
        </w:tc>
        <w:tc>
          <w:tcPr>
            <w:tcW w:type="dxa" w:w="4082"/>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[Viết ở đây]</w:t>
            </w:r>
          </w:p>
        </w:tc>
      </w:tr>
      <w:tr>
        <w:trPr>
          <w:cantSplit w:val="true"/>
          <w:trHeight w:val="907" w:hRule="atLeast"/>
        </w:trPr>
        <w:tc>
          <w:tcPr>
            <w:tcW w:type="dxa" w:w="147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Phương pháp</w:t>
            </w:r>
          </w:p>
        </w:tc>
        <w:tc>
          <w:tcPr>
            <w:tcW w:type="dxa" w:w="90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70–80</w:t>
            </w:r>
          </w:p>
        </w:tc>
        <w:tc>
          <w:tcPr>
            <w:tcW w:type="dxa" w:w="294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Thiết kế, bối cảnh, người tham gia, phơi nhiễm/can thiệp, kết cục chính, phân tích</w:t>
            </w:r>
          </w:p>
        </w:tc>
        <w:tc>
          <w:tcPr>
            <w:tcW w:type="dxa" w:w="4082"/>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8"/>
              </w:rPr>
              <w:t>[Viết ở đây]</w:t>
            </w:r>
          </w:p>
        </w:tc>
      </w:tr>
      <w:tr>
        <w:trPr>
          <w:cantSplit w:val="true"/>
          <w:trHeight w:val="907" w:hRule="atLeast"/>
        </w:trPr>
        <w:tc>
          <w:tcPr>
            <w:tcW w:type="dxa" w:w="1474"/>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Kết quả</w:t>
            </w:r>
          </w:p>
        </w:tc>
        <w:tc>
          <w:tcPr>
            <w:tcW w:type="dxa" w:w="907"/>
            <w:tcBorders>
              <w:top w:val="single" w:sz="4" w:color="D5DDE1"/>
              <w:left w:val="single" w:sz="4" w:color="D5DDE1"/>
              <w:bottom w:val="single" w:sz="4" w:color="D5DDE1"/>
              <w:right w:val="single" w:sz="4" w:color="D5DDE1"/>
            </w:tcBorders>
          </w:tcPr>
          <w:p>
            <w:pPr>
              <w:keepNext/>
              <w:spacing w:after="0" w:line="252" w:lineRule="auto"/>
            </w:pPr>
            <w:r>
              <w:rPr>
                <w:sz w:val="18"/>
              </w:rPr>
              <w:t>90–110</w:t>
            </w:r>
          </w:p>
        </w:tc>
        <w:tc>
          <w:tcPr>
            <w:tcW w:type="dxa" w:w="2948"/>
            <w:tcBorders>
              <w:top w:val="single" w:sz="4" w:color="D5DDE1"/>
              <w:left w:val="single" w:sz="4" w:color="D5DDE1"/>
              <w:bottom w:val="single" w:sz="4" w:color="D5DDE1"/>
              <w:right w:val="single" w:sz="4" w:color="D5DDE1"/>
            </w:tcBorders>
          </w:tcPr>
          <w:p>
            <w:pPr>
              <w:keepNext/>
              <w:spacing w:after="0" w:line="252" w:lineRule="auto"/>
            </w:pPr>
            <w:r>
              <w:rPr>
                <w:sz w:val="18"/>
              </w:rPr>
              <w:t>n; kết cục chính theo nhóm; độ lớn tác động (KTC 95%); một kết quả phụ</w:t>
            </w:r>
          </w:p>
        </w:tc>
        <w:tc>
          <w:tcPr>
            <w:tcW w:type="dxa" w:w="4082"/>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[Viết ở đây]</w:t>
            </w:r>
          </w:p>
        </w:tc>
      </w:tr>
      <w:tr>
        <w:trPr>
          <w:cantSplit w:val="true"/>
          <w:trHeight w:val="907" w:hRule="atLeast"/>
        </w:trPr>
        <w:tc>
          <w:tcPr>
            <w:tcW w:type="dxa" w:w="147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Kết luận</w:t>
            </w:r>
          </w:p>
        </w:tc>
        <w:tc>
          <w:tcPr>
            <w:tcW w:type="dxa" w:w="907"/>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30–40</w:t>
            </w:r>
          </w:p>
        </w:tc>
        <w:tc>
          <w:tcPr>
            <w:tcW w:type="dxa" w:w="2948"/>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Câu trả lời + ý nghĩa, tương xứng với thiết kế</w:t>
            </w:r>
          </w:p>
        </w:tc>
        <w:tc>
          <w:tcPr>
            <w:tcW w:type="dxa" w:w="4082"/>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[Viết ở đây]</w:t>
            </w:r>
          </w:p>
        </w:tc>
      </w:tr>
    </w:tbl>
    <w:p>
      <w:pPr>
        <w:spacing w:after="0" w:line="80" w:lineRule="exact"/>
      </w:pPr>
    </w:p>
    <w:p>
      <w:pPr>
        <w:pStyle w:val="NeudataSmall"/>
      </w:pPr>
      <w:r>
        <w:t xml:space="preserve">Tổng số từ: </w:t>
      </w:r>
      <w:r>
        <w:rPr>
          <w:i/>
          <w:color w:val="6B7B84"/>
        </w:rPr>
        <w:t>[n]</w:t>
      </w:r>
      <w:r>
        <w:t xml:space="preserve"> / giới hạn </w:t>
      </w:r>
      <w:r>
        <w:rPr>
          <w:i/>
          <w:color w:val="6B7B84"/>
        </w:rPr>
        <w:t>[n]</w:t>
      </w:r>
    </w:p>
    <w:p>
      <w:pPr>
        <w:spacing w:after="0" w:line="80" w:lineRule="exact"/>
      </w:pPr>
    </w:p>
    <w:p>
      <w:pPr>
        <w:pStyle w:val="Example"/>
      </w:pPr>
      <w:r>
        <w:rPr>
          <w:b/>
          <w:i w:val="0"/>
          <w:color w:val="055F56"/>
        </w:rPr>
        <w:t xml:space="preserve">Ví dụ (HƯ CẤU): </w:t>
      </w:r>
      <w:r>
        <w:rPr>
          <w:i/>
        </w:rPr>
        <w:t>Đặt vấn đề: Tích lũy dịch trong sốc nhiễm khuẩn có liên quan với tử vong, nhưng dữ liệu thường quy tại ICU còn ít. Chúng tôi mô tả cân bằng dịch tại ICU của mình và mối liên quan với tử vong 28 ngày. Phương pháp: Nghiên cứu thuần tập tiến cứu trên người lớn bị nhiễm khuẩn huyết ... Kết quả: Trong 270 người bệnh còn sống ở ngày 5, 68 người (25%) tử vong đến ngày 28; mỗi mức tăng 10 ml/kg cân bằng tích lũy có liên quan với khả năng tử vong cao hơn (OR đã hiệu chỉnh 1.12, KTC 95% 1.03–1.22). Kết luận: ...  [Số liệu hư cấu.]</w:t>
      </w:r>
    </w:p>
    <w:p>
      <w:r>
        <w:br w:type="page"/>
      </w:r>
    </w:p>
    <w:p>
      <w:pPr>
        <w:pStyle w:val="Heading1"/>
      </w:pPr>
      <w:r>
        <w:t>Hướng dẫn bố cục poster</w:t>
      </w:r>
    </w:p>
    <w:p>
      <w:pPr>
        <w:pStyle w:val="Guidance"/>
      </w:pPr>
      <w:r>
        <w:rPr>
          <w:i/>
        </w:rPr>
        <w:t>Poster được đọc từ khoảng cách 1.5–2 mét trong khoảng 1 phút. Ba cột, đọc từ trên trái xuống dưới phải; dùng hình thay cho chữ; một thông điệp chính trong một khung. Kiểm tra kích thước theo quy định của hội nghị (thường là A0 dọc, 84 × 119 cm).</w:t>
      </w:r>
    </w:p>
    <w:tbl>
      <w:tblPr>
        <w:tblW w:type="auto" w:w="0"/>
        <w:jc w:val="center"/>
        <w:tblLayout w:type="fixed"/>
        <w:tblCellMar>
          <w:top w:w="80" w:type="dxa"/>
          <w:left w:w="100" w:type="dxa"/>
          <w:bottom w:w="80" w:type="dxa"/>
          <w:right w:w="100" w:type="dxa"/>
        </w:tblCellMar>
        <w:tblLook w:firstColumn="1" w:firstRow="1" w:lastColumn="0" w:lastRow="0" w:noHBand="0" w:noVBand="1" w:val="04A0"/>
      </w:tblPr>
      <w:tblGrid>
        <w:gridCol w:w="3005"/>
        <w:gridCol w:w="3288"/>
        <w:gridCol w:w="3118"/>
      </w:tblGrid>
      <w:tr>
        <w:trPr>
          <w:cantSplit w:val="true"/>
          <w:trHeight w:val="907" w:hRule="atLeast"/>
        </w:trPr>
        <w:tc>
          <w:tcPr>
            <w:tcW w:type="dxa" w:w="9411"/>
            <w:gridSpan w:val="3"/>
            <w:tcBorders>
              <w:top w:val="single" w:sz="12" w:color="FFFFFF"/>
              <w:left w:val="single" w:sz="12" w:color="FFFFFF"/>
              <w:bottom w:val="single" w:sz="12" w:color="FFFFFF"/>
              <w:right w:val="single" w:sz="12" w:color="FFFFFF"/>
            </w:tcBorders>
            <w:shd w:val="clear" w:color="auto" w:fill="04242F"/>
            <w:vAlign w:val="center"/>
          </w:tcPr>
          <w:p>
            <w:pPr>
              <w:spacing w:after="40"/>
              <w:jc w:val="center"/>
            </w:pPr>
            <w:r>
              <w:rPr>
                <w:rFonts w:ascii="Arial" w:hAnsi="Arial" w:cs="Arial" w:eastAsia="Arial"/>
                <w:b/>
                <w:color w:val="FFFFFF"/>
                <w:sz w:val="20"/>
              </w:rPr>
              <w:t>TÊN BÀI (≥ 85 pt) · tác giả · đơn vị công tác · logo</w:t>
            </w:r>
          </w:p>
        </w:tc>
      </w:tr>
      <w:tr>
        <w:trPr>
          <w:cantSplit w:val="true"/>
          <w:trHeight w:val="2381" w:hRule="atLeast"/>
          <w:trHeight w:val="2381" w:hRule="atLeast"/>
          <w:trHeight w:val="2381" w:hRule="atLeast"/>
        </w:trPr>
        <w:tc>
          <w:tcPr>
            <w:tcW w:type="dxa" w:w="3005"/>
            <w:tcBorders>
              <w:top w:val="single" w:sz="12" w:color="FFFFFF"/>
              <w:left w:val="single" w:sz="12" w:color="FFFFFF"/>
              <w:bottom w:val="single" w:sz="12" w:color="FFFFFF"/>
              <w:right w:val="single" w:sz="12" w:color="FFFFFF"/>
            </w:tcBorders>
            <w:shd w:val="clear" w:color="auto" w:fill="EAF2F5"/>
            <w:vAlign w:val="center"/>
          </w:tcPr>
          <w:p>
            <w:pPr>
              <w:spacing w:after="40"/>
              <w:jc w:val="center"/>
            </w:pPr>
            <w:r>
              <w:rPr>
                <w:rFonts w:ascii="Arial" w:hAnsi="Arial" w:cs="Arial" w:eastAsia="Arial"/>
                <w:b/>
                <w:color w:val="04242F"/>
                <w:sz w:val="19"/>
              </w:rPr>
              <w:t>1  Đặt vấn đề</w:t>
            </w:r>
          </w:p>
          <w:p>
            <w:pPr>
              <w:spacing w:after="0"/>
              <w:jc w:val="center"/>
            </w:pPr>
            <w:r>
              <w:rPr>
                <w:color w:val="1F2D33"/>
                <w:sz w:val="17"/>
              </w:rPr>
              <w:t>2–3 gạch đầu dòng: vấn đề, khoảng trống, mục tiêu</w:t>
            </w:r>
          </w:p>
        </w:tc>
        <w:tc>
          <w:tcPr>
            <w:tcW w:type="dxa" w:w="3288"/>
            <w:tcBorders>
              <w:top w:val="single" w:sz="12" w:color="FFFFFF"/>
              <w:left w:val="single" w:sz="12" w:color="FFFFFF"/>
              <w:bottom w:val="single" w:sz="12" w:color="FFFFFF"/>
              <w:right w:val="single" w:sz="12" w:color="FFFFFF"/>
            </w:tcBorders>
            <w:shd w:val="clear" w:color="auto" w:fill="F3F8F7"/>
            <w:vAlign w:val="center"/>
          </w:tcPr>
          <w:p>
            <w:pPr>
              <w:spacing w:after="40"/>
              <w:jc w:val="center"/>
            </w:pPr>
            <w:r>
              <w:rPr>
                <w:rFonts w:ascii="Arial" w:hAnsi="Arial" w:cs="Arial" w:eastAsia="Arial"/>
                <w:b/>
                <w:color w:val="04242F"/>
                <w:sz w:val="19"/>
              </w:rPr>
              <w:t>3  Kết quả: hình chính</w:t>
            </w:r>
          </w:p>
          <w:p>
            <w:pPr>
              <w:spacing w:after="0"/>
              <w:jc w:val="center"/>
            </w:pPr>
            <w:r>
              <w:rPr>
                <w:color w:val="1F2D33"/>
                <w:sz w:val="17"/>
              </w:rPr>
              <w:t>Kết cục chính dưới dạng hình (ví dụ biểu đồ cột hoặc biểu đồ chấm kèm KTC 95%, hoặc đường cong Kaplan–Meier). Thành phần lớn nhất trên poster.</w:t>
            </w:r>
          </w:p>
        </w:tc>
        <w:tc>
          <w:tcPr>
            <w:tcW w:type="dxa" w:w="3118"/>
            <w:tcBorders>
              <w:top w:val="single" w:sz="12" w:color="FFFFFF"/>
              <w:left w:val="single" w:sz="12" w:color="FFFFFF"/>
              <w:bottom w:val="single" w:sz="12" w:color="FFFFFF"/>
              <w:right w:val="single" w:sz="12" w:color="FFFFFF"/>
            </w:tcBorders>
            <w:shd w:val="clear" w:color="auto" w:fill="9FD3CB"/>
            <w:vAlign w:val="center"/>
          </w:tcPr>
          <w:p>
            <w:pPr>
              <w:spacing w:after="40"/>
              <w:jc w:val="center"/>
            </w:pPr>
            <w:r>
              <w:rPr>
                <w:rFonts w:ascii="Arial" w:hAnsi="Arial" w:cs="Arial" w:eastAsia="Arial"/>
                <w:b/>
                <w:color w:val="04242F"/>
                <w:sz w:val="19"/>
              </w:rPr>
              <w:t>5  THÔNG ĐIỆP CHÍNH</w:t>
            </w:r>
          </w:p>
          <w:p>
            <w:pPr>
              <w:spacing w:after="0"/>
              <w:jc w:val="center"/>
            </w:pPr>
            <w:r>
              <w:rPr>
                <w:color w:val="1F2D33"/>
                <w:sz w:val="17"/>
              </w:rPr>
              <w:t>Một câu trong khung có màu, cỡ chữ lớn</w:t>
            </w:r>
          </w:p>
        </w:tc>
      </w:tr>
      <w:tr>
        <w:trPr>
          <w:cantSplit w:val="true"/>
          <w:trHeight w:val="2381" w:hRule="atLeast"/>
          <w:trHeight w:val="2381" w:hRule="atLeast"/>
          <w:trHeight w:val="2381" w:hRule="atLeast"/>
        </w:trPr>
        <w:tc>
          <w:tcPr>
            <w:tcW w:type="dxa" w:w="3005"/>
            <w:tcBorders>
              <w:top w:val="single" w:sz="12" w:color="FFFFFF"/>
              <w:left w:val="single" w:sz="12" w:color="FFFFFF"/>
              <w:bottom w:val="single" w:sz="12" w:color="FFFFFF"/>
              <w:right w:val="single" w:sz="12" w:color="FFFFFF"/>
            </w:tcBorders>
            <w:shd w:val="clear" w:color="auto" w:fill="EAF2F5"/>
            <w:vAlign w:val="center"/>
          </w:tcPr>
          <w:p>
            <w:pPr>
              <w:spacing w:after="40"/>
              <w:jc w:val="center"/>
            </w:pPr>
            <w:r>
              <w:rPr>
                <w:rFonts w:ascii="Arial" w:hAnsi="Arial" w:cs="Arial" w:eastAsia="Arial"/>
                <w:b/>
                <w:color w:val="04242F"/>
                <w:sz w:val="19"/>
              </w:rPr>
              <w:t>2  Phương pháp</w:t>
            </w:r>
          </w:p>
          <w:p>
            <w:pPr>
              <w:spacing w:after="0"/>
              <w:jc w:val="center"/>
            </w:pPr>
            <w:r>
              <w:rPr>
                <w:color w:val="1F2D33"/>
                <w:sz w:val="17"/>
              </w:rPr>
              <w:t>Sơ đồ dòng người tham gia hoặc hình minh họa thiết kế; bối cảnh; người tham gia; kết cục; phân tích trong 3 dòng</w:t>
            </w:r>
          </w:p>
        </w:tc>
        <w:tc>
          <w:tcPr>
            <w:tcW w:type="dxa" w:w="3288"/>
            <w:tcBorders>
              <w:top w:val="single" w:sz="12" w:color="FFFFFF"/>
              <w:left w:val="single" w:sz="12" w:color="FFFFFF"/>
              <w:bottom w:val="single" w:sz="12" w:color="FFFFFF"/>
              <w:right w:val="single" w:sz="12" w:color="FFFFFF"/>
            </w:tcBorders>
            <w:shd w:val="clear" w:color="auto" w:fill="F3F8F7"/>
            <w:vAlign w:val="center"/>
          </w:tcPr>
          <w:p>
            <w:pPr>
              <w:spacing w:after="40"/>
              <w:jc w:val="center"/>
            </w:pPr>
            <w:r>
              <w:rPr>
                <w:rFonts w:ascii="Arial" w:hAnsi="Arial" w:cs="Arial" w:eastAsia="Arial"/>
                <w:b/>
                <w:color w:val="04242F"/>
                <w:sz w:val="19"/>
              </w:rPr>
              <w:t>4  Kết quả: Bảng 1 (rút gọn) hoặc hình thứ hai</w:t>
            </w:r>
          </w:p>
        </w:tc>
        <w:tc>
          <w:tcPr>
            <w:tcW w:type="dxa" w:w="3118"/>
            <w:tcBorders>
              <w:top w:val="single" w:sz="12" w:color="FFFFFF"/>
              <w:left w:val="single" w:sz="12" w:color="FFFFFF"/>
              <w:bottom w:val="single" w:sz="12" w:color="FFFFFF"/>
              <w:right w:val="single" w:sz="12" w:color="FFFFFF"/>
            </w:tcBorders>
            <w:shd w:val="clear" w:color="auto" w:fill="EAF2F5"/>
            <w:vAlign w:val="center"/>
          </w:tcPr>
          <w:p>
            <w:pPr>
              <w:spacing w:after="40"/>
              <w:jc w:val="center"/>
            </w:pPr>
            <w:r>
              <w:rPr>
                <w:rFonts w:ascii="Arial" w:hAnsi="Arial" w:cs="Arial" w:eastAsia="Arial"/>
                <w:b/>
                <w:color w:val="04242F"/>
                <w:sz w:val="19"/>
              </w:rPr>
              <w:t>6  Kết luận và hạn chế</w:t>
            </w:r>
          </w:p>
          <w:p>
            <w:pPr>
              <w:spacing w:after="0"/>
              <w:jc w:val="center"/>
            </w:pPr>
            <w:r>
              <w:rPr>
                <w:color w:val="1F2D33"/>
                <w:sz w:val="17"/>
              </w:rPr>
              <w:t>3 gạch đầu dòng</w:t>
            </w:r>
          </w:p>
        </w:tc>
      </w:tr>
      <w:tr>
        <w:trPr>
          <w:cantSplit w:val="true"/>
          <w:trHeight w:val="737" w:hRule="atLeast"/>
        </w:trPr>
        <w:tc>
          <w:tcPr>
            <w:tcW w:type="dxa" w:w="9411"/>
            <w:gridSpan w:val="3"/>
            <w:tcBorders>
              <w:top w:val="single" w:sz="12" w:color="FFFFFF"/>
              <w:left w:val="single" w:sz="12" w:color="FFFFFF"/>
              <w:bottom w:val="single" w:sz="12" w:color="FFFFFF"/>
              <w:right w:val="single" w:sz="12" w:color="FFFFFF"/>
            </w:tcBorders>
            <w:shd w:val="clear" w:color="auto" w:fill="E3E8EA"/>
            <w:vAlign w:val="center"/>
          </w:tcPr>
          <w:p>
            <w:pPr>
              <w:spacing w:after="40"/>
              <w:jc w:val="center"/>
            </w:pPr>
            <w:r>
              <w:rPr>
                <w:rFonts w:ascii="Arial" w:hAnsi="Arial" w:cs="Arial" w:eastAsia="Arial"/>
                <w:b/>
                <w:color w:val="04242F"/>
                <w:sz w:val="19"/>
              </w:rPr>
              <w:t>Tài liệu tham khảo (3–5, chữ nhỏ) · nguồn tài trợ · phê duyệt đạo đức · email liên hệ · mã QR dẫn đến tóm tắt hoặc bài báo</w:t>
            </w:r>
          </w:p>
        </w:tc>
      </w:tr>
    </w:tbl>
    <w:p>
      <w:pPr>
        <w:spacing w:after="0" w:line="16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041"/>
        <w:gridCol w:w="7371"/>
      </w:tblGrid>
      <w:tr>
        <w:trPr>
          <w:cantSplit w:val="true"/>
          <w:tblHeader w:val="true"/>
        </w:trPr>
        <w:tc>
          <w:tcPr>
            <w:tcW w:type="dxa" w:w="20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Quy tắc</w:t>
            </w:r>
          </w:p>
        </w:tc>
        <w:tc>
          <w:tcPr>
            <w:tcW w:type="dxa" w:w="73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Hướng dẫn</w:t>
            </w:r>
          </w:p>
        </w:tc>
      </w:tr>
      <w:tr>
        <w:trPr>
          <w:cantSplit w:val="true"/>
        </w:trPr>
        <w:tc>
          <w:tcPr>
            <w:tcW w:type="dxa" w:w="2041"/>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Cỡ chữ</w:t>
            </w:r>
          </w:p>
        </w:tc>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8"/>
              </w:rPr>
              <w:t>Tên bài ≥ 85 pt; đề mục ≥ 36 pt; nội dung ≥ 24 pt (đọc được từ 1.5 m)</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Lượng chữ</w:t>
            </w:r>
          </w:p>
        </w:tc>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Tổng cộng ≤ 800 từ; dùng gạch đầu dòng, không viết thành đoạn</w:t>
            </w:r>
          </w:p>
        </w:tc>
      </w:tr>
      <w:tr>
        <w:trPr>
          <w:cantSplit w:val="true"/>
        </w:trPr>
        <w:tc>
          <w:tcPr>
            <w:tcW w:type="dxa" w:w="2041"/>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Hình</w:t>
            </w:r>
          </w:p>
        </w:tc>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8"/>
              </w:rPr>
              <w:t>Lớn, đơn giản, trục có nhãn và đơn vị; cùng một màu cho cùng một nhóm ở mọi nơi</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Con số</w:t>
            </w:r>
          </w:p>
        </w:tc>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Độ lớn tác động kèm KTC 95%, như trong tóm tắt. Số liệu phải khớp nhau</w:t>
            </w:r>
          </w:p>
        </w:tc>
      </w:tr>
      <w:tr>
        <w:trPr>
          <w:cantSplit w:val="true"/>
        </w:trPr>
        <w:tc>
          <w:tcPr>
            <w:tcW w:type="dxa" w:w="2041"/>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Màu sắc</w:t>
            </w:r>
          </w:p>
        </w:tc>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8"/>
              </w:rPr>
              <w:t>2–3 màu cộng màu xám; chữ tối trên nền sáng; kiểm tra phù hợp với người mù màu</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Tại poster</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Phần trình bày nói trong 1 phút; tài liệu phát tay khổ A4 hoặc mã QR</w:t>
            </w:r>
          </w:p>
        </w:tc>
      </w:tr>
    </w:tbl>
    <w:p>
      <w:pPr>
        <w:spacing w:before="0" w:after="0" w:line="20" w:lineRule="exact"/>
        <w:rPr>
          <w:sz w:val="2"/>
        </w:rPr>
      </w:pP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Tóm tắt và poster hội nghị</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tóm tắt hội nghị</dc:title>
  <dc:subject>Tóm tắt có cấu trúc và hướng dẫn bố cục poster</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