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Bảng kiểm viết bài và nộp bài</w:t>
      </w:r>
    </w:p>
    <w:p>
      <w:pPr>
        <w:pStyle w:val="Subtitle"/>
      </w:pPr>
      <w:r>
        <w:t>Trước khi bấm "Submit"</w:t>
      </w:r>
    </w:p>
    <w:p>
      <w:pPr>
        <w:pStyle w:val="NeudataSmall"/>
        <w:spacing w:after="160"/>
      </w:pPr>
      <w:r>
        <w:t>Nền tảng Nghiên cứu Lâm sàng</w:t>
      </w:r>
      <w:r>
        <w:t xml:space="preserve">  ·  Buổi 7–8 (7.3, 8.1–8.2)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154"/>
        <w:gridCol w:w="7257"/>
      </w:tblGrid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19"/>
              </w:rPr>
              <w:t>Bản thảo: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[Tên đề tài dự kiến]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19"/>
              </w:rPr>
              <w:t>Tạp chí dự kiến: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[Tạp chí]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19"/>
              </w:rPr>
              <w:t>Người kiểm tra / ngày: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[Họ tên, DD/MM/YYYY]</w:t>
            </w:r>
          </w:p>
        </w:tc>
      </w:tr>
    </w:tbl>
    <w:p>
      <w:pPr>
        <w:spacing w:after="0" w:line="80" w:lineRule="exact"/>
      </w:pPr>
    </w:p>
    <w:p>
      <w:pPr>
        <w:pStyle w:val="Guidance"/>
      </w:pPr>
      <w:r>
        <w:rPr>
          <w:i/>
        </w:rPr>
        <w:t>Đánh dấu từng mục. Nhờ một đồng tác giả không viết phần đó kiểm tra đối chiếu với các bảng.</w:t>
      </w:r>
    </w:p>
    <w:p>
      <w:pPr>
        <w:pStyle w:val="Heading3"/>
      </w:pPr>
      <w:r>
        <w:t>Tên bài và từ khóa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Tên bài nêu đối tượng, can thiệp/phơi nhiễm, kết cục và thiết kế; không viết tắt; trong giới hạn số từ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3–6 từ khóa (dùng MeSH khi có thể) không chỉ lặp lại tên bài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Tóm tắt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Có cấu trúc theo yêu cầu của tạp chí; trong giới hạn số từ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Kết cục chính được báo cáo trước, kèm độ lớn tác động và KTC 95%; số liệu giống hệt phần Kết quả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Kết luận phù hợp với thiết kế (không "spin", không dùng từ nhân quả cho dữ liệu quan sát); có số đăng ký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Đặt vấn đề và Phương pháp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Đặt vấn đề theo hình phễu: điều đã biết, rồi điều chưa biết, rồi mục tiêu; kết thúc bằng mục tiêu hoặc giả thuyết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Phương pháp cho phép lặp lại: thiết kế, bối cảnh, thời gian, tiêu chuẩn chọn, can thiệp/phơi nhiễm, kết cục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Có mô tả cách tính cỡ mẫu, phương pháp thống kê, cách xử lý dữ liệu thiếu và phần mềm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Có nêu phê duyệt đạo đức (hội đồng, số quyết định) và quy trình xin đồng ý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Kết quả và số liệu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Dòng người tham gia trước (sơ đồ có số lượng và lý do ở mỗi bước)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Mỗi tỷ lệ phần trăm có tử số và mẫu số; các mẫu số cộng lại khớp nhau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Độ lớn tác động kèm KTC 95%; giá trị p chính xác (p = 0.042, không viết p &lt; 0.05; được viết p &lt; 0.001)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Số chữ số thập phân nhất quán; có đơn vị; mỗi con số chỉ ở một chỗ (phần chữ HOẶC bảng)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Không diễn giải trong phần Kết quả; báo cáo kết quả của mọi kết cục đã xác định trước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Bảng và hình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Mỗi bảng/hình tự đọc hiểu được: tên đầy đủ thông tin, đơn vị, n mỗi cột, chú thích chữ viết tắt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Số liệu trong bảng khớp với phần chữ và tóm tắt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Hình thể hiện dữ liệu (không dùng 3 chiều, không cắt trục); độ phân giải và định dạng theo yêu cầu (ví dụ ≥ 300 dpi)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Bàn luận và kết luận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Sáu bước: trả lời, so sánh, giải thích, hạn chế, ý nghĩa, kết luận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Hạn chế được nêu cụ thể, kèm chiều hướng sai lệch có thể xảy ra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Ngôn ngữ chừng mực: "có liên quan với" cho nghiên cứu quan sát; không dùng "xu hướng" với p = 0.42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Hướng dẫn báo cáo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Chọn đúng hướng dẫn (CONSORT, STROBE, STARD, PRISMA, hướng dẫn khác qua EQUATOR)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Điền bảng kiểm kèm số trang; có sơ đồ dòng người tham gia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Các tuyên bố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Đã điền phần đạo đức, sự đồng ý, đăng ký, nguồn tài trợ, xung đột lợi ích (mẫu ICMJE)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Tuyên bố về tính sẵn có của dữ liệu; công khai việc sử dụng AI; đóng góp của tác giả theo CRediT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Mọi tác giả đáp ứng tiêu chí ICMJE và đã phê duyệt bản cuối; đã thêm mã ORCID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Tài liệu tham khảo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Dùng kiểu trích dẫn của tạp chí một cách nhất quán; mọi trích dẫn đều có trong danh mục và ngược lại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Mỗi tài liệu đã được đối chiếu với bản gốc; không có bài đã bị rút; đã thêm DOI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Mức độ phù hợp với tạp chí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Phù hợp về phạm vi, độc giả và loại bài; tuân thủ giới hạn số từ, bảng và hình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Tạp chí được chỉ mục (ví dụ PubMed/MEDLINE, DOAJ) và không phải tạp chí săn mồi; đã biết phí (APC) và giấy phép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Thư gửi ban biên tập và hồ sơ nộp bài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Thư một trang gửi đích danh biên tập viên: câu hỏi, phát hiện chính, vì sao chọn tạp chí này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Cam kết tính nguyên bản, không nộp đồng thời nơi khác, công khai bản tiền ấn phẩm (preprint)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Trang tên bài, bản thảo ẩn danh (nếu được yêu cầu), hình, tệp bổ sung, bảng kiểm, người phản biện đề xuất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t>Sau khi được chấp nhận: bản in thử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8958"/>
      </w:tblGrid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Kiểm tra bản in thử trong thời hạn: tên tác giả, đơn vị công tác, số liệu, bảng, hình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Chỉ sửa lỗi, không thêm nội dung mới; xác nhận giấy phép và lựa chọn truy cập mở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89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Chia sẻ bài báo: với cơ quan, kho lưu trữ (khi được phép), đồng nghiệp và người bệnh; cập nhật kết quả lên cơ sở dữ liệu đăng ký</w:t>
            </w:r>
          </w:p>
        </w:tc>
      </w:tr>
    </w:tbl>
    <w:p>
      <w:pPr>
        <w:spacing w:after="0" w:line="40" w:lineRule="exact"/>
        <w:spacing w:before="0" w:after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Nền tảng Nghiên cứu Lâm sàng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Trang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Bảng kiểm viết bài và nộp bài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Arial" w:hAnsi="Arial" w:cs="Arial" w:eastAsia="Arial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Arial" w:hAnsi="Arial" w:cs="Arial" w:eastAsia="Arial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Arial" w:hAnsi="Arial" w:cs="Arial" w:eastAsia="Arial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 w:cs="Arial" w:eastAsia="Arial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Arial" w:hAnsi="Arial" w:cs="Arial" w:eastAsia="Arial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Bảng kiểm viết bài và nộp bài</dc:title>
  <dc:subject>Bảng kiểm trước khi nộp bài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  <dc:language>vi-VN</dc:language>
</cp:coreProperties>
</file>