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Response to reviewers</w:t>
      </w:r>
    </w:p>
    <w:p>
      <w:pPr>
        <w:pStyle w:val="Subtitle"/>
      </w:pPr>
      <w:r>
        <w:t>Point-by-point response table</w:t>
      </w:r>
    </w:p>
    <w:p>
      <w:pPr>
        <w:pStyle w:val="NeudataSmall"/>
        <w:spacing w:after="160"/>
      </w:pPr>
      <w:r>
        <w:t>Foundations of Clinical Research</w:t>
      </w:r>
      <w:r>
        <w:t xml:space="preserve">  ·  Session 8 (8.2) and the individual peer review after the course · Template version 1.0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1927"/>
        <w:gridCol w:w="7484"/>
      </w:tblGrid>
      <w:tr>
        <w:tc>
          <w:tcPr>
            <w:tcW w:type="dxa" w:w="192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Journal:</w:t>
            </w:r>
          </w:p>
        </w:tc>
        <w:tc>
          <w:tcPr>
            <w:tcW w:type="dxa" w:w="748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[Journal name]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Manuscript ID:</w:t>
            </w:r>
          </w:p>
        </w:tc>
        <w:tc>
          <w:tcPr>
            <w:tcW w:type="dxa" w:w="748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[e.g. JRNL-2026-0123]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Title:</w:t>
            </w:r>
          </w:p>
        </w:tc>
        <w:tc>
          <w:tcPr>
            <w:tcW w:type="dxa" w:w="748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[Full title]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Date:</w:t>
            </w:r>
          </w:p>
        </w:tc>
        <w:tc>
          <w:tcPr>
            <w:tcW w:type="dxa" w:w="748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[DD/MM/YYYY]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Decision:</w:t>
            </w:r>
          </w:p>
        </w:tc>
        <w:tc>
          <w:tcPr>
            <w:tcW w:type="dxa" w:w="7483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Minor revision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Major revision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Reject and resubmit</w:t>
            </w:r>
          </w:p>
        </w:tc>
      </w:tr>
    </w:tbl>
    <w:p>
      <w:pPr>
        <w:spacing w:after="0" w:line="80" w:lineRule="exact"/>
      </w:pP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EAF2F5"/>
              <w:left w:val="single" w:sz="24" w:color="055F56"/>
              <w:bottom w:val="single" w:sz="4" w:color="EAF2F5"/>
              <w:right w:val="single" w:sz="4" w:color="EAF2F5"/>
            </w:tcBorders>
            <w:shd w:val="clear" w:color="auto" w:fill="EAF2F5"/>
          </w:tcPr>
          <w:p>
            <w:pPr>
              <w:spacing w:after="60"/>
            </w:pPr>
            <w:r>
              <w:rPr>
                <w:rFonts w:ascii="Century Gothic" w:hAnsi="Century Gothic" w:cs="Century Gothic" w:eastAsia="Century Gothic"/>
                <w:b/>
                <w:color w:val="055F56"/>
                <w:sz w:val="20"/>
              </w:rPr>
              <w:t>Tone and method (delete this box)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Wait a day before replying. Then thank the reviewers once, briefly. They worked for free.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Answer EVERY comment, in order, numbered (R1.1, R1.2 …). Copy each comment verbatim.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Say what you changed and where (page and line in the revised manuscript), and quote the new text.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Agree where you can. If you disagree, do it politely, with evidence or references, and offer a compromise (e.g. a sentence in the limitations). Never argue about the reviewer.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Show changes in the manuscript with tracked changes or highlighting, as the journal asks.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Re-check that the abstract, tables and text still match after the changes.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Letter to the editor</w:t>
      </w:r>
    </w:p>
    <w:p>
      <w:r>
        <w:t xml:space="preserve">Dear Dr </w:t>
      </w:r>
      <w:r>
        <w:rPr>
          <w:i/>
          <w:color w:val="6B7B84"/>
        </w:rPr>
        <w:t>[Editor]</w:t>
      </w:r>
      <w:r>
        <w:t>, thank you for the opportunity to revise our manuscript “</w:t>
      </w:r>
      <w:r>
        <w:rPr>
          <w:i/>
          <w:color w:val="6B7B84"/>
        </w:rPr>
        <w:t>[Title]</w:t>
      </w:r>
      <w:r>
        <w:t xml:space="preserve">”. We are grateful to the reviewers for their helpful comments. We have addressed every point below and believe the manuscript is clearer as a result. The main changes are: </w:t>
      </w:r>
      <w:r>
        <w:rPr>
          <w:i/>
          <w:color w:val="6B7B84"/>
        </w:rPr>
        <w:t>[1–3 main changes]</w:t>
      </w:r>
      <w:r>
        <w:t>. Page and line numbers refer to the revised manuscript with tracked changes.</w:t>
      </w:r>
    </w:p>
    <w:p>
      <w:pPr>
        <w:pStyle w:val="Heading2"/>
      </w:pPr>
      <w:r>
        <w:t>Worked examples (fictional)</w:t>
      </w:r>
    </w:p>
    <w:p>
      <w:pPr>
        <w:pStyle w:val="Guidance"/>
      </w:pPr>
      <w:r>
        <w:rPr>
          <w:i/>
        </w:rPr>
        <w:t>Two agreements and one polite disagreement, for an imaginary cohort paper on fluid balance.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23"/>
        <w:gridCol w:w="2835"/>
        <w:gridCol w:w="3628"/>
        <w:gridCol w:w="2324"/>
      </w:tblGrid>
      <w:tr>
        <w:trPr>
          <w:cantSplit w:val="true"/>
          <w:tblHeader w:val="true"/>
        </w:trPr>
        <w:tc>
          <w:tcPr>
            <w:tcW w:type="dxa" w:w="6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28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Reviewer comment (verbatim)</w:t>
            </w:r>
          </w:p>
        </w:tc>
        <w:tc>
          <w:tcPr>
            <w:tcW w:type="dxa" w:w="362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Our response</w:t>
            </w:r>
          </w:p>
        </w:tc>
        <w:tc>
          <w:tcPr>
            <w:tcW w:type="dxa" w:w="23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Change made (page, line)</w:t>
            </w:r>
          </w:p>
        </w:tc>
      </w:tr>
      <w:tr>
        <w:trPr>
          <w:cantSplit w:val="true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7"/>
              </w:rPr>
              <w:t>R1.1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The authors state that a positive fluid balance increases mortality. This is an observational study and cannot show causation.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Thank you; we agree. We have replaced causal wording throughout with “was associated with”, including in the title and abstract, and added confounding by indication to the limitations.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Title p1; Abstract p2 l.31; Discussion p14 l.312–318</w:t>
            </w:r>
          </w:p>
        </w:tc>
      </w:tr>
      <w:tr>
        <w:trPr>
          <w:cantSplit w:val="true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7"/>
              </w:rPr>
              <w:t>R1.2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How were missing lactate values handled?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Lactate was missing for 23 of 412 patients (5.6%). We now report this in Table 1 and the Methods. The main analysis used multiple imputation; a complete-case analysis gave a similar result (OR 1.21 vs 1.18), shown in new Supplementary Table S3.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Methods p8 l.170–176; Table 1; Suppl. Table S3</w:t>
            </w:r>
          </w:p>
        </w:tc>
      </w:tr>
      <w:tr>
        <w:trPr>
          <w:cantSplit w:val="true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7"/>
              </w:rPr>
              <w:t>R2.1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Please add a subgroup analysis by age group.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We appreciate the suggestion. Age subgroups were not pre-specified, and with 68 deaths the analysis would have very low power and a high risk of a chance finding. We therefore respectfully prefer not to add it, and now mention age as a possible effect modifier for future studies.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Discussion p15 l.340–343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Comments from the editor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23"/>
        <w:gridCol w:w="2835"/>
        <w:gridCol w:w="3628"/>
        <w:gridCol w:w="2324"/>
      </w:tblGrid>
      <w:tr>
        <w:trPr>
          <w:cantSplit w:val="true"/>
          <w:tblHeader w:val="true"/>
        </w:trPr>
        <w:tc>
          <w:tcPr>
            <w:tcW w:type="dxa" w:w="6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28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Reviewer comment (verbatim)</w:t>
            </w:r>
          </w:p>
        </w:tc>
        <w:tc>
          <w:tcPr>
            <w:tcW w:type="dxa" w:w="362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Our response</w:t>
            </w:r>
          </w:p>
        </w:tc>
        <w:tc>
          <w:tcPr>
            <w:tcW w:type="dxa" w:w="23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Change made (page, line)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E.1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[Paste comment]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[Response]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 __, l. __]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E.2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[Paste comment]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[Response]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 __, l. __]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E.3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[Paste comment]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[Response]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 __, l. __]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Reviewer 1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23"/>
        <w:gridCol w:w="2835"/>
        <w:gridCol w:w="3628"/>
        <w:gridCol w:w="2324"/>
      </w:tblGrid>
      <w:tr>
        <w:trPr>
          <w:cantSplit w:val="true"/>
          <w:tblHeader w:val="true"/>
        </w:trPr>
        <w:tc>
          <w:tcPr>
            <w:tcW w:type="dxa" w:w="6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28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Reviewer comment (verbatim)</w:t>
            </w:r>
          </w:p>
        </w:tc>
        <w:tc>
          <w:tcPr>
            <w:tcW w:type="dxa" w:w="362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Our response</w:t>
            </w:r>
          </w:p>
        </w:tc>
        <w:tc>
          <w:tcPr>
            <w:tcW w:type="dxa" w:w="23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Change made (page, line)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R1.1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[Paste comment]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[Response]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 __, l. __]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R1.2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[Paste comment]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[Response]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 __, l. __]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R1.3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[Paste comment]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[Response]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 __, l. __]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Reviewer 2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23"/>
        <w:gridCol w:w="2835"/>
        <w:gridCol w:w="3628"/>
        <w:gridCol w:w="2324"/>
      </w:tblGrid>
      <w:tr>
        <w:trPr>
          <w:cantSplit w:val="true"/>
          <w:tblHeader w:val="true"/>
        </w:trPr>
        <w:tc>
          <w:tcPr>
            <w:tcW w:type="dxa" w:w="6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28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Reviewer comment (verbatim)</w:t>
            </w:r>
          </w:p>
        </w:tc>
        <w:tc>
          <w:tcPr>
            <w:tcW w:type="dxa" w:w="362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Our response</w:t>
            </w:r>
          </w:p>
        </w:tc>
        <w:tc>
          <w:tcPr>
            <w:tcW w:type="dxa" w:w="232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Change made (page, line)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R2.1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[Paste comment]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[Response]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 __, l. __]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R2.2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[Paste comment]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[Response]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 __, l. __]</w:t>
            </w:r>
          </w:p>
        </w:tc>
      </w:tr>
      <w:tr>
        <w:trPr>
          <w:cantSplit w:val="true"/>
          <w:trHeight w:val="567" w:hRule="atLeast"/>
        </w:trPr>
        <w:tc>
          <w:tcPr>
            <w:tcW w:type="dxa" w:w="6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R2.3</w:t>
            </w:r>
          </w:p>
        </w:tc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[Paste comment]</w:t>
            </w:r>
          </w:p>
        </w:tc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[Response]</w:t>
            </w:r>
          </w:p>
        </w:tc>
        <w:tc>
          <w:tcPr>
            <w:tcW w:type="dxa" w:w="232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[p __, l. __]</w:t>
            </w:r>
          </w:p>
        </w:tc>
      </w:tr>
    </w:tbl>
    <w:p>
      <w:pPr>
        <w:spacing w:after="0" w:line="8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Response to reviewers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Response to reviewers template</dc:title>
  <dc:subject>Point-by-point response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