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proposal</w:t>
      </w:r>
    </w:p>
    <w:p>
      <w:pPr>
        <w:pStyle w:val="Subtitle"/>
      </w:pPr>
      <w:r>
        <w:t>Individual proposal template in four parts, built in Sessions 1–7 and ending with a publication plan</w:t>
      </w:r>
    </w:p>
    <w:p>
      <w:pPr>
        <w:pStyle w:val="NeudataSmall"/>
        <w:spacing w:after="160"/>
      </w:pPr>
      <w:r>
        <w:t>Foundations of Clinical Research</w:t>
      </w:r>
      <w:r>
        <w:t xml:space="preserve">  ·  Template version 1.0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041"/>
        <w:gridCol w:w="7371"/>
      </w:tblGrid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Proposal title: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[Working title (see 1.1)]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Author: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[Your name (profession)]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[Department]</w:t>
            </w:r>
            <w:r>
              <w:rPr>
                <w:sz w:val="20"/>
              </w:rPr>
              <w:t xml:space="preserve">, </w:t>
            </w:r>
            <w:r>
              <w:rPr>
                <w:i/>
                <w:color w:val="6B7B84"/>
                <w:sz w:val="20"/>
              </w:rPr>
              <w:t>[Institution]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Version / date:</w:t>
            </w:r>
          </w:p>
        </w:tc>
        <w:tc>
          <w:tcPr>
            <w:tcW w:type="dxa" w:w="7370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[Version 1]</w:t>
            </w:r>
            <w:r>
              <w:rPr>
                <w:sz w:val="20"/>
              </w:rPr>
              <w:t xml:space="preserve">  ·  </w:t>
            </w:r>
            <w:r>
              <w:rPr>
                <w:i/>
                <w:color w:val="6B7B84"/>
                <w:sz w:val="20"/>
              </w:rPr>
              <w:t>[DD/MM/YYYY]</w:t>
            </w:r>
          </w:p>
        </w:tc>
      </w:tr>
    </w:tbl>
    <w:p>
      <w:pPr>
        <w:spacing w:after="0" w:line="12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1"/>
              </w:rPr>
              <w:t>How to use this template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Replace every [grey italic text in brackets] with your own text. Press Ctrl + H and search for “[” to step through them, and check none remain before you share the document.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Grey italic guidance and shaded “Example” boxes are there to help you. Delete them as you write: Home → Styles → right-click “Guidance” (or “Example”) → Select All → Delete.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Each part is modelled live by the instructor in the proposal-builder segment of a session, and you write your own as homework: Part 1 (Sessions 1–2), Part 2 (Sessions 3–4), Part 3 (Sessions 5–6), Part 4 (Session 7). Everyone submits it in Session 8; about 5 volunteers also present it. Keep the finished proposal to about 6–8 pages.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 xml:space="preserve">The shaded examples use the course running example: </w:t>
            </w:r>
            <w:r>
              <w:rPr>
                <w:i/>
                <w:sz w:val="19"/>
              </w:rPr>
              <w:t>In adults with septic shock in the ICU, does a restrictive fluid strategy, compared with usual care, reduce 28-day mortality?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Choose your own question from your department. Use the examples to see what a good answer looks like, not as text to copy.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Part 1. Ask: the research question  (Sessions 1–2)</w:t>
      </w:r>
    </w:p>
    <w:p>
      <w:pPr>
        <w:pStyle w:val="Heading2"/>
      </w:pPr>
      <w:r>
        <w:t>1.1  Working title</w:t>
      </w:r>
    </w:p>
    <w:p>
      <w:pPr>
        <w:pStyle w:val="Guidance"/>
      </w:pPr>
      <w:r>
        <w:rPr>
          <w:i/>
        </w:rPr>
        <w:t>Build it from your PICO: 15–20 words saying who (population), what (intervention or exposure), which outcome and, ideally, the design. Avoid abbreviations and questions. It is a WORKING title: you will refine it in the publication plan (4.5) and it will become the title of your paper.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Restrictive versus usual fluid strategy and 28-day mortality in adults with septic shock: a pilot randomised trial in the ICU of [Institution].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567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[Your title]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1.2  Problem statement and rationale</w:t>
      </w:r>
    </w:p>
    <w:p>
      <w:pPr>
        <w:pStyle w:val="Guidance"/>
      </w:pPr>
      <w:r>
        <w:rPr>
          <w:i/>
        </w:rPr>
        <w:t>150–250 words in four steps: (1) the problem and how big it is (numbers); (2) what is already known; (3) what is NOT known (the gap); (4) why answering it matters for your patients or unit. Cite your key references by number [1].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Septic shock is common in our ICU and many patients die within a month. Patients receive large volumes of fluid, and a positive fluid balance has been linked to higher mortality in cohort studies [2]. A small trial showed that limiting fluids is possible [1], but whether it saves lives is still unknown. Practice in our unit varies widely between doctors ...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1814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[Problem, what is known, the gap, why it matters]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1.3  PICO</w:t>
      </w:r>
    </w:p>
    <w:p>
      <w:pPr>
        <w:pStyle w:val="Guidance"/>
      </w:pPr>
      <w:r>
        <w:rPr>
          <w:i/>
        </w:rPr>
        <w:t>Break your question into its parts. For observational studies, “I” is the exposure. T (time) is the time point at which the outcome is measured.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2154"/>
        <w:gridCol w:w="3402"/>
        <w:gridCol w:w="3402"/>
      </w:tblGrid>
      <w:tr>
        <w:trPr>
          <w:cantSplit w:val="true"/>
          <w:tblHeader w:val="true"/>
        </w:trPr>
        <w:tc>
          <w:tcPr>
            <w:tcW w:type="dxa" w:w="4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21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Element</w:t>
            </w:r>
          </w:p>
        </w:tc>
        <w:tc>
          <w:tcPr>
            <w:tcW w:type="dxa" w:w="34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Our study</w:t>
            </w:r>
          </w:p>
        </w:tc>
        <w:tc>
          <w:tcPr>
            <w:tcW w:type="dxa" w:w="34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Example (running example)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P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Population / patients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[Who?]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Adults (≥18 y) with septic shock in the ICU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I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Intervention / exposure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[What is done or what are they exposed to?]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Restrictive fluid strategy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C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Comparison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[Compared with what?]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Usual care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O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Outcome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[What will you measure?]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All-cause mortality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T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Time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[When?]</w:t>
            </w: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At 28 days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1.4  Research question</w:t>
      </w:r>
    </w:p>
    <w:p>
      <w:pPr>
        <w:pStyle w:val="Guidance"/>
      </w:pPr>
      <w:r>
        <w:rPr>
          <w:i/>
        </w:rPr>
        <w:t>One sentence, ending with a question mark, that contains all PICO(T) elements.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In adults with septic shock in the ICU, does a restrictive fluid strategy, compared with usual care, reduce 28-day mortality?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680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[Our research question]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1.5  FINER check</w:t>
      </w:r>
    </w:p>
    <w:p>
      <w:pPr>
        <w:pStyle w:val="Guidance"/>
      </w:pPr>
      <w:r>
        <w:rPr>
          <w:i/>
        </w:rPr>
        <w:t>Is the question worth answering and can you and your department answer it? Be honest: a “No” is a reason to narrow or change the question, not a failure.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1360"/>
        <w:gridCol w:w="3175"/>
        <w:gridCol w:w="1644"/>
        <w:gridCol w:w="2778"/>
      </w:tblGrid>
      <w:tr>
        <w:trPr>
          <w:cantSplit w:val="true"/>
          <w:tblHeader w:val="true"/>
        </w:trPr>
        <w:tc>
          <w:tcPr>
            <w:tcW w:type="dxa" w:w="4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1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Criterion</w:t>
            </w:r>
          </w:p>
        </w:tc>
        <w:tc>
          <w:tcPr>
            <w:tcW w:type="dxa" w:w="317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 to ask</w:t>
            </w:r>
          </w:p>
        </w:tc>
        <w:tc>
          <w:tcPr>
            <w:tcW w:type="dxa" w:w="164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Yes / Partly / No</w:t>
            </w:r>
          </w:p>
        </w:tc>
        <w:tc>
          <w:tcPr>
            <w:tcW w:type="dxa" w:w="277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Comment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F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Feasible</w:t>
            </w:r>
          </w:p>
        </w:tc>
        <w:tc>
          <w:tcPr>
            <w:tcW w:type="dxa" w:w="317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Enough patients, time, skills, money and data?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P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N</w:t>
            </w:r>
          </w:p>
        </w:tc>
        <w:tc>
          <w:tcPr>
            <w:tcW w:type="dxa" w:w="27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[Why?]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I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Interesting</w:t>
            </w:r>
          </w:p>
        </w:tc>
        <w:tc>
          <w:tcPr>
            <w:tcW w:type="dxa" w:w="317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Do clinicians in your unit want the answer?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P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N</w:t>
            </w:r>
          </w:p>
        </w:tc>
        <w:tc>
          <w:tcPr>
            <w:tcW w:type="dxa" w:w="27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[Why?]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N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Novel</w:t>
            </w:r>
          </w:p>
        </w:tc>
        <w:tc>
          <w:tcPr>
            <w:tcW w:type="dxa" w:w="317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Does it confirm, refute or extend what is known (see 1.2)?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P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N</w:t>
            </w:r>
          </w:p>
        </w:tc>
        <w:tc>
          <w:tcPr>
            <w:tcW w:type="dxa" w:w="27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[Why?]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E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Ethical</w:t>
            </w:r>
          </w:p>
        </w:tc>
        <w:tc>
          <w:tcPr>
            <w:tcW w:type="dxa" w:w="317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Can it be done without undue risk to patients?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P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N</w:t>
            </w:r>
          </w:p>
        </w:tc>
        <w:tc>
          <w:tcPr>
            <w:tcW w:type="dxa" w:w="27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[Why?]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R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Relevant</w:t>
            </w:r>
          </w:p>
        </w:tc>
        <w:tc>
          <w:tcPr>
            <w:tcW w:type="dxa" w:w="317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Would the answer change practice, policy or future research?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P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N</w:t>
            </w:r>
          </w:p>
        </w:tc>
        <w:tc>
          <w:tcPr>
            <w:tcW w:type="dxa" w:w="277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[Why?]</w:t>
            </w:r>
          </w:p>
        </w:tc>
      </w:tr>
    </w:tbl>
    <w:p>
      <w:pPr>
        <w:spacing w:after="0" w:line="80" w:lineRule="exact"/>
      </w:pP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Feasible: partly. Our ICU admits about 15 patients with septic shock a month. A mortality trial would need several hundred patients, so we propose a pilot.</w:t>
      </w:r>
    </w:p>
    <w:p>
      <w:pPr>
        <w:pStyle w:val="Heading2"/>
      </w:pPr>
      <w:r>
        <w:t>1.6  Aim, objectives and hypothesis</w:t>
      </w:r>
    </w:p>
    <w:p>
      <w:pPr>
        <w:pStyle w:val="Guidance"/>
      </w:pPr>
      <w:r>
        <w:rPr>
          <w:i/>
        </w:rPr>
        <w:t>Aim = the overall purpose (one sentence). Objectives = 2–3 specific, measurable steps (start with a verb: to compare, to estimate, to describe). Hypothesis = what you expect, written so that it can be tested.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6917"/>
      </w:tblGrid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Aim: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[To ...]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Primary objective: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[To compare / estimate ...]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Secondary objectives: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[1. To ...   2. To ...]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Hypothesis (H₁):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[We expect that ...]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Null hypothesis (H₀):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[There is no difference in ...]</w:t>
            </w:r>
          </w:p>
        </w:tc>
      </w:tr>
    </w:tbl>
    <w:p>
      <w:pPr>
        <w:spacing w:after="0" w:line="80" w:lineRule="exact"/>
      </w:pP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Primary objective: to compare 28-day mortality between patients managed with a restrictive fluid strategy and those receiving usual care. H₀: 28-day mortality does not differ between the two strategies.</w:t>
      </w:r>
    </w:p>
    <w:p>
      <w:pPr>
        <w:pStyle w:val="Heading2"/>
      </w:pPr>
      <w:r>
        <w:t>1.7  Five key references</w:t>
      </w:r>
    </w:p>
    <w:p>
      <w:pPr>
        <w:pStyle w:val="Guidance"/>
      </w:pPr>
      <w:r>
        <w:rPr>
          <w:i/>
        </w:rPr>
        <w:t>The five most relevant papers from your Literature Review Worksheet, in Vancouver style (numbered in the order they are cited).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Boulet N, Quenot J-P, Serrand C, et al. Impact on fluid balance of an optimized restrictive strategy targeting non-resuscitative fluids in intensive care patients with septic shock: a single-blind, multicenter, randomized, controlled, pilot study. Crit Care. 2024;28:429. doi:10.1186/s13054-024-05155-z</w:t>
      </w:r>
    </w:p>
    <w:p>
      <w:pPr>
        <w:pStyle w:val="ListNumber"/>
      </w:pPr>
      <w:r>
        <w:rPr>
          <w:i/>
          <w:color w:val="6B7B84"/>
        </w:rPr>
        <w:t>[Reference 1: Authors. Title. Journal. Year;Volume:Pages. doi]</w:t>
      </w:r>
    </w:p>
    <w:p>
      <w:pPr>
        <w:pStyle w:val="ListNumber"/>
      </w:pPr>
      <w:r>
        <w:rPr>
          <w:i/>
          <w:color w:val="6B7B84"/>
        </w:rPr>
        <w:t>[Reference 2: Authors. Title. Journal. Year;Volume:Pages. doi]</w:t>
      </w:r>
    </w:p>
    <w:p>
      <w:pPr>
        <w:pStyle w:val="ListNumber"/>
      </w:pPr>
      <w:r>
        <w:rPr>
          <w:i/>
          <w:color w:val="6B7B84"/>
        </w:rPr>
        <w:t>[Reference 3: Authors. Title. Journal. Year;Volume:Pages. doi]</w:t>
      </w:r>
    </w:p>
    <w:p>
      <w:pPr>
        <w:pStyle w:val="ListNumber"/>
      </w:pPr>
      <w:r>
        <w:rPr>
          <w:i/>
          <w:color w:val="6B7B84"/>
        </w:rPr>
        <w:t>[Reference 4: Authors. Title. Journal. Year;Volume:Pages. doi]</w:t>
      </w:r>
    </w:p>
    <w:p>
      <w:pPr>
        <w:pStyle w:val="ListNumber"/>
      </w:pPr>
      <w:r>
        <w:rPr>
          <w:i/>
          <w:color w:val="6B7B84"/>
        </w:rPr>
        <w:t>[Reference 5: Authors. Title. Journal. Year;Volume:Pages. doi]</w:t>
      </w:r>
    </w:p>
    <w:p>
      <w:pPr>
        <w:pStyle w:val="Heading1"/>
      </w:pPr>
      <w:r>
        <w:t>Part 2. Design: how the study will be done  (Sessions 3–4)</w:t>
      </w:r>
    </w:p>
    <w:p>
      <w:pPr>
        <w:pStyle w:val="Heading2"/>
      </w:pPr>
      <w:r>
        <w:t>2.1  Study design and justification</w:t>
      </w:r>
    </w:p>
    <w:p>
      <w:pPr>
        <w:pStyle w:val="Guidance"/>
      </w:pPr>
      <w:r>
        <w:rPr>
          <w:i/>
        </w:rPr>
        <w:t>Tick one design, then explain in 2–3 sentences why it is the best feasible design for your question (use the design decision tree from Session 3).</w:t>
      </w:r>
    </w:p>
    <w:p>
      <w:r>
        <w:rPr>
          <w:rFonts w:ascii="Segoe UI Symbol" w:hAnsi="Segoe UI Symbol" w:cs="Segoe UI Symbol" w:eastAsia="Segoe UI Symbol"/>
          <w:sz w:val="20"/>
        </w:rPr>
        <w:t>☐</w:t>
      </w:r>
      <w:r>
        <w:rPr>
          <w:sz w:val="20"/>
        </w:rPr>
        <w:t xml:space="preserve"> Cross-sectional    </w:t>
      </w:r>
      <w:r>
        <w:rPr>
          <w:rFonts w:ascii="Segoe UI Symbol" w:hAnsi="Segoe UI Symbol" w:cs="Segoe UI Symbol" w:eastAsia="Segoe UI Symbol"/>
          <w:sz w:val="20"/>
        </w:rPr>
        <w:t>☐</w:t>
      </w:r>
      <w:r>
        <w:rPr>
          <w:sz w:val="20"/>
        </w:rPr>
        <w:t xml:space="preserve"> Case-control    </w:t>
      </w:r>
      <w:r>
        <w:rPr>
          <w:rFonts w:ascii="Segoe UI Symbol" w:hAnsi="Segoe UI Symbol" w:cs="Segoe UI Symbol" w:eastAsia="Segoe UI Symbol"/>
          <w:sz w:val="20"/>
        </w:rPr>
        <w:t>☐</w:t>
      </w:r>
      <w:r>
        <w:rPr>
          <w:sz w:val="20"/>
        </w:rPr>
        <w:t xml:space="preserve"> Prospective cohort    </w:t>
      </w:r>
      <w:r>
        <w:rPr>
          <w:rFonts w:ascii="Segoe UI Symbol" w:hAnsi="Segoe UI Symbol" w:cs="Segoe UI Symbol" w:eastAsia="Segoe UI Symbol"/>
          <w:sz w:val="20"/>
        </w:rPr>
        <w:t>☐</w:t>
      </w:r>
      <w:r>
        <w:rPr>
          <w:sz w:val="20"/>
        </w:rPr>
        <w:t xml:space="preserve"> Retrospective cohort    </w:t>
      </w:r>
      <w:r>
        <w:rPr>
          <w:rFonts w:ascii="Segoe UI Symbol" w:hAnsi="Segoe UI Symbol" w:cs="Segoe UI Symbol" w:eastAsia="Segoe UI Symbol"/>
          <w:sz w:val="20"/>
        </w:rPr>
        <w:t>☐</w:t>
      </w:r>
      <w:r>
        <w:rPr>
          <w:sz w:val="20"/>
        </w:rPr>
        <w:t xml:space="preserve"> Randomised controlled trial    </w:t>
      </w:r>
      <w:r>
        <w:rPr>
          <w:rFonts w:ascii="Segoe UI Symbol" w:hAnsi="Segoe UI Symbol" w:cs="Segoe UI Symbol" w:eastAsia="Segoe UI Symbol"/>
          <w:sz w:val="20"/>
        </w:rPr>
        <w:t>☐</w:t>
      </w:r>
      <w:r>
        <w:rPr>
          <w:sz w:val="20"/>
        </w:rPr>
        <w:t xml:space="preserve"> Other: </w:t>
      </w:r>
      <w:r>
        <w:rPr>
          <w:i/>
          <w:color w:val="6B7B84"/>
          <w:sz w:val="20"/>
        </w:rPr>
        <w:t>[specify]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A pilot randomised controlled trial, because randomisation balances illness severity between groups (sicker patients receive more fluid: confounding by indication) and a pilot tells us whether a full trial is feasible.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907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[Our design and why]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2.2  Setting</w:t>
      </w:r>
    </w:p>
    <w:p>
      <w:pPr>
        <w:pStyle w:val="Guidance"/>
      </w:pPr>
      <w:r>
        <w:rPr>
          <w:i/>
        </w:rPr>
        <w:t>Where (unit, number of beds, type of hospital) and when (study period).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567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[e.g. The [number]-bed adult ICU of [Institution], from [month/year] to [month/year]]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2.3  Study population</w:t>
      </w:r>
    </w:p>
    <w:p>
      <w:pPr>
        <w:pStyle w:val="Guidance"/>
      </w:pPr>
      <w:r>
        <w:rPr>
          <w:i/>
        </w:rPr>
        <w:t>Inclusion criteria define who CAN enter; exclusion criteria remove people who meet the inclusion criteria but should not take part (safety, impossible to measure the outcome...).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 w:val="true"/>
          <w:tblHeader w:val="true"/>
        </w:trPr>
        <w:tc>
          <w:tcPr>
            <w:tcW w:type="dxa" w:w="470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Inclusion criteria</w:t>
            </w:r>
          </w:p>
        </w:tc>
        <w:tc>
          <w:tcPr>
            <w:tcW w:type="dxa" w:w="470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Exclusion criteria</w:t>
            </w:r>
          </w:p>
        </w:tc>
      </w:tr>
      <w:tr>
        <w:trPr>
          <w:cantSplit w:val="true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Age ≥ 18 years</w:t>
            </w: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Renal replacement therapy already started</w:t>
            </w:r>
          </w:p>
        </w:tc>
      </w:tr>
      <w:tr>
        <w:trPr>
          <w:cantSplit w:val="true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Septic shock (Sepsis-3 definition) within 24 h of starting vasopressors</w:t>
            </w: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Pregnancy; expected death within 24 h</w:t>
            </w:r>
          </w:p>
        </w:tc>
      </w:tr>
      <w:tr>
        <w:trPr>
          <w:cantSplit w:val="true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[Inclusion 1]</w:t>
            </w: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[Exclusion 1]</w:t>
            </w:r>
          </w:p>
        </w:tc>
      </w:tr>
      <w:tr>
        <w:trPr>
          <w:cantSplit w:val="true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[Inclusion 2]</w:t>
            </w: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[Exclusion 2]</w:t>
            </w:r>
          </w:p>
        </w:tc>
      </w:tr>
      <w:tr>
        <w:trPr>
          <w:cantSplit w:val="true"/>
        </w:trPr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[Inclusion 3]</w:t>
            </w:r>
          </w:p>
        </w:tc>
        <w:tc>
          <w:tcPr>
            <w:tcW w:type="dxa" w:w="470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[Exclusion 3]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2.4  Intervention or exposure, and comparator</w:t>
      </w:r>
    </w:p>
    <w:p>
      <w:pPr>
        <w:pStyle w:val="Guidance"/>
      </w:pPr>
      <w:r>
        <w:rPr>
          <w:i/>
        </w:rPr>
        <w:t>Describe exactly what the intervention (trial) or exposure (observational study) is, and what it is compared with, so that another unit could do the same.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608"/>
        <w:gridCol w:w="6804"/>
      </w:tblGrid>
      <w:tr>
        <w:tc>
          <w:tcPr>
            <w:tcW w:type="dxa" w:w="260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Intervention / exposure: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[What, how much, how often, who gives it, for how long]</w:t>
            </w:r>
          </w:p>
        </w:tc>
      </w:tr>
      <w:tr>
        <w:tc>
          <w:tcPr>
            <w:tcW w:type="dxa" w:w="260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Comparator: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usual care as decided by the treating team]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2.5  Outcomes</w:t>
      </w:r>
    </w:p>
    <w:p>
      <w:pPr>
        <w:pStyle w:val="Guidance"/>
      </w:pPr>
      <w:r>
        <w:rPr>
          <w:i/>
        </w:rPr>
        <w:t>ONE primary outcome (it decides the sample size) and a few secondary outcomes. For each: how it is measured and when.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360"/>
        <w:gridCol w:w="2494"/>
        <w:gridCol w:w="3855"/>
        <w:gridCol w:w="1701"/>
      </w:tblGrid>
      <w:tr>
        <w:trPr>
          <w:cantSplit w:val="true"/>
          <w:tblHeader w:val="true"/>
        </w:trPr>
        <w:tc>
          <w:tcPr>
            <w:tcW w:type="dxa" w:w="1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24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Outcome</w:t>
            </w:r>
          </w:p>
        </w:tc>
        <w:tc>
          <w:tcPr>
            <w:tcW w:type="dxa" w:w="385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How measured / definition</w:t>
            </w:r>
          </w:p>
        </w:tc>
        <w:tc>
          <w:tcPr>
            <w:tcW w:type="dxa" w:w="17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</w:tr>
      <w:tr>
        <w:trPr>
          <w:cantSplit w:val="true"/>
        </w:trPr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Primary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All-cause mortality</w:t>
            </w:r>
          </w:p>
        </w:tc>
        <w:tc>
          <w:tcPr>
            <w:tcW w:type="dxa" w:w="385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Alive / dead, from medical records or phone call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Day 28</w:t>
            </w:r>
          </w:p>
        </w:tc>
      </w:tr>
      <w:tr>
        <w:trPr>
          <w:cantSplit w:val="true"/>
        </w:trPr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Primary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[Outcome]</w:t>
            </w:r>
          </w:p>
        </w:tc>
        <w:tc>
          <w:tcPr>
            <w:tcW w:type="dxa" w:w="385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[Definition]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[Time point]</w:t>
            </w:r>
          </w:p>
        </w:tc>
      </w:tr>
      <w:tr>
        <w:trPr>
          <w:cantSplit w:val="true"/>
        </w:trPr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Secondary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[Outcome]</w:t>
            </w:r>
          </w:p>
        </w:tc>
        <w:tc>
          <w:tcPr>
            <w:tcW w:type="dxa" w:w="385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[Definition]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[Time point]</w:t>
            </w:r>
          </w:p>
        </w:tc>
      </w:tr>
      <w:tr>
        <w:trPr>
          <w:cantSplit w:val="true"/>
        </w:trPr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Secondary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[Outcome]</w:t>
            </w:r>
          </w:p>
        </w:tc>
        <w:tc>
          <w:tcPr>
            <w:tcW w:type="dxa" w:w="385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[Definition]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[Time point]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2.6  Main threats of bias and how they are reduced</w:t>
      </w:r>
    </w:p>
    <w:p>
      <w:pPr>
        <w:pStyle w:val="Guidance"/>
      </w:pPr>
      <w:r>
        <w:rPr>
          <w:i/>
        </w:rPr>
        <w:t>Name 2–3 biases that could give a wrong answer in YOUR study and what you will do about each one (randomisation, blinding, matching, adjustment, standard definitions, training ...).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268"/>
        <w:gridCol w:w="3572"/>
        <w:gridCol w:w="3572"/>
      </w:tblGrid>
      <w:tr>
        <w:trPr>
          <w:cantSplit w:val="true"/>
          <w:tblHeader w:val="true"/>
        </w:trPr>
        <w:tc>
          <w:tcPr>
            <w:tcW w:type="dxa" w:w="226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Bias</w:t>
            </w:r>
          </w:p>
        </w:tc>
        <w:tc>
          <w:tcPr>
            <w:tcW w:type="dxa" w:w="357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How it could affect our result</w:t>
            </w:r>
          </w:p>
        </w:tc>
        <w:tc>
          <w:tcPr>
            <w:tcW w:type="dxa" w:w="357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we will do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Confounding by indication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Sicker patients receive more fluid AND die more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Randomise; record SOFA and lactate to check balance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Observer (information) bias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Staff who know the group may record fluids differently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Standard fluid chart; outcome (death) is objective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[Bias 1]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[Effect]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[Action]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[Bias 2]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[Effect]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[Action]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[Bias 3]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[Effect]</w:t>
            </w:r>
          </w:p>
        </w:tc>
        <w:tc>
          <w:tcPr>
            <w:tcW w:type="dxa" w:w="357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[Action]</w:t>
            </w:r>
          </w:p>
        </w:tc>
      </w:tr>
    </w:tbl>
    <w:p>
      <w:pPr>
        <w:pStyle w:val="Heading1"/>
      </w:pPr>
      <w:r>
        <w:t>Part 3. Measure: data and analysis  (Sessions 5–6)</w:t>
      </w:r>
    </w:p>
    <w:p>
      <w:pPr>
        <w:pStyle w:val="Heading2"/>
      </w:pPr>
      <w:r>
        <w:t>3.1  Variables table</w:t>
      </w:r>
    </w:p>
    <w:p>
      <w:pPr>
        <w:pStyle w:val="Guidance"/>
      </w:pPr>
      <w:r>
        <w:rPr>
          <w:i/>
        </w:rPr>
        <w:t>List every variable you need: the outcome, the exposure/intervention, the main confounders and a few descriptive variables. Type: continuous, binary, categorical (nominal or ordinal), date.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381"/>
        <w:gridCol w:w="1474"/>
        <w:gridCol w:w="1644"/>
        <w:gridCol w:w="2041"/>
        <w:gridCol w:w="1871"/>
      </w:tblGrid>
      <w:tr>
        <w:trPr>
          <w:cantSplit w:val="true"/>
          <w:tblHeader w:val="true"/>
        </w:trPr>
        <w:tc>
          <w:tcPr>
            <w:tcW w:type="dxa" w:w="238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Variable</w:t>
            </w:r>
          </w:p>
        </w:tc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164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204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Unit or categories</w:t>
            </w:r>
          </w:p>
        </w:tc>
        <w:tc>
          <w:tcPr>
            <w:tcW w:type="dxa" w:w="187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Source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28-day mortality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Outcome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Binary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0 = alive, 1 = dead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Medical record / phone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Cumulative fluid balance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Exposure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Continuous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ml/kg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Fluid chart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SOFA score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Confounder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Ordinal / discrete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0–24 points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ICU chart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Lactate at admission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Confounder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Continuous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mmol/L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Laboratory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[Variable]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[Role]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[Type]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[Unit]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[Source]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[Variable]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[Role]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[Type]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[Unit]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[Source]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[Variable]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[Role]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[Type]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[Unit]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[Source]</w:t>
            </w:r>
          </w:p>
        </w:tc>
      </w:tr>
      <w:tr>
        <w:trPr>
          <w:cantSplit w:val="true"/>
        </w:trPr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[Variable]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[Role]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[Type]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[Unit]</w:t>
            </w:r>
          </w:p>
        </w:tc>
        <w:tc>
          <w:tcPr>
            <w:tcW w:type="dxa" w:w="187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[Source]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3.2  Data collection tool: mini-CRF (6–10 items)</w:t>
      </w:r>
    </w:p>
    <w:p>
      <w:pPr>
        <w:pStyle w:val="Guidance"/>
      </w:pPr>
      <w:r>
        <w:rPr>
          <w:i/>
        </w:rPr>
        <w:t>Write each question exactly as it will appear on the case report form. One item per question, units stated, coded tick boxes, a “not done / unknown” option, dates as DD/MM/YYYY, and a participant ID instead of a name. See CRF_Template.docx.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"/>
        <w:gridCol w:w="3742"/>
        <w:gridCol w:w="5216"/>
      </w:tblGrid>
      <w:tr>
        <w:trPr>
          <w:cantSplit w:val="true"/>
          <w:tblHeader w:val="true"/>
        </w:trPr>
        <w:tc>
          <w:tcPr>
            <w:tcW w:type="dxa" w:w="4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374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Question (CRF item)</w:t>
            </w:r>
          </w:p>
        </w:tc>
        <w:tc>
          <w:tcPr>
            <w:tcW w:type="dxa" w:w="521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Answer format and codes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1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Participant ID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|__|__|-|__|__|__|  (site, then number)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9"/>
              </w:rPr>
              <w:t>2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Age at ICU admission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|__|__|__| years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3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Cumulative fluid balance, day 1–5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 xml:space="preserve">|__|__|__|__|__| ml   (+ or −)   </w:t>
            </w:r>
            <w:r>
              <w:rPr>
                <w:rFonts w:ascii="Segoe UI Symbol" w:hAnsi="Segoe UI Symbol" w:cs="Segoe UI Symbol" w:eastAsia="Segoe UI Symbol"/>
                <w:color w:val="6B7B84"/>
                <w:sz w:val="19"/>
              </w:rPr>
              <w:t>☐</w:t>
            </w:r>
            <w:r>
              <w:rPr>
                <w:i/>
                <w:color w:val="6B7B84"/>
                <w:sz w:val="19"/>
              </w:rPr>
              <w:t xml:space="preserve"> not done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9"/>
              </w:rPr>
              <w:t>4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Vital status at day 28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color w:val="6B7B84"/>
                <w:sz w:val="19"/>
              </w:rPr>
              <w:t>☐</w:t>
            </w:r>
            <w:r>
              <w:rPr>
                <w:i/>
                <w:color w:val="6B7B84"/>
                <w:sz w:val="19"/>
              </w:rPr>
              <w:t xml:space="preserve"> 0 Alive   </w:t>
            </w:r>
            <w:r>
              <w:rPr>
                <w:rFonts w:ascii="Segoe UI Symbol" w:hAnsi="Segoe UI Symbol" w:cs="Segoe UI Symbol" w:eastAsia="Segoe UI Symbol"/>
                <w:color w:val="6B7B84"/>
                <w:sz w:val="19"/>
              </w:rPr>
              <w:t>☐</w:t>
            </w:r>
            <w:r>
              <w:rPr>
                <w:i/>
                <w:color w:val="6B7B84"/>
                <w:sz w:val="19"/>
              </w:rPr>
              <w:t xml:space="preserve"> 1 Dead   </w:t>
            </w:r>
            <w:r>
              <w:rPr>
                <w:rFonts w:ascii="Segoe UI Symbol" w:hAnsi="Segoe UI Symbol" w:cs="Segoe UI Symbol" w:eastAsia="Segoe UI Symbol"/>
                <w:color w:val="6B7B84"/>
                <w:sz w:val="19"/>
              </w:rPr>
              <w:t>☐</w:t>
            </w:r>
            <w:r>
              <w:rPr>
                <w:i/>
                <w:color w:val="6B7B84"/>
                <w:sz w:val="19"/>
              </w:rPr>
              <w:t xml:space="preserve"> 9 Unknown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5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[Item]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[Format, unit, codes]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9"/>
              </w:rPr>
              <w:t>6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[Item]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[Format, unit, codes]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7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[Item]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[Format, unit, codes]</w:t>
            </w:r>
          </w:p>
        </w:tc>
      </w:tr>
      <w:tr>
        <w:trPr>
          <w:cantSplit w:val="true"/>
        </w:trPr>
        <w:tc>
          <w:tcPr>
            <w:tcW w:type="dxa" w:w="4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9"/>
              </w:rPr>
              <w:t>8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[Item]</w:t>
            </w:r>
          </w:p>
        </w:tc>
        <w:tc>
          <w:tcPr>
            <w:tcW w:type="dxa" w:w="521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[Format, unit, codes]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3.3  Data dictionary (key rows)</w:t>
      </w:r>
    </w:p>
    <w:p>
      <w:pPr>
        <w:pStyle w:val="Guidance"/>
      </w:pPr>
      <w:r>
        <w:rPr>
          <w:i/>
        </w:rPr>
        <w:t>One row per variable in your database. Short variable names without spaces; the same missing-value codes for every variable.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2381"/>
        <w:gridCol w:w="1247"/>
        <w:gridCol w:w="1701"/>
        <w:gridCol w:w="1474"/>
        <w:gridCol w:w="1134"/>
      </w:tblGrid>
      <w:tr>
        <w:trPr>
          <w:cantSplit w:val="true"/>
          <w:tblHeader w:val="true"/>
        </w:trPr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Variable name</w:t>
            </w:r>
          </w:p>
        </w:tc>
        <w:tc>
          <w:tcPr>
            <w:tcW w:type="dxa" w:w="238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Label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Units / codes</w:t>
            </w:r>
          </w:p>
        </w:tc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Valid range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Missing code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cfb_kg_d5</w:t>
            </w:r>
          </w:p>
        </w:tc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Cumulative fluid balance to day 5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Continuous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ml/kg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−150 to +300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−99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vital_d28</w:t>
            </w:r>
          </w:p>
        </w:tc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Vital status at day 28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Binary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0 = alive, 1 = dead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0, 1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−99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[name]</w:t>
            </w:r>
          </w:p>
        </w:tc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[label]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[type]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[units]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[range]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[code]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[name]</w:t>
            </w:r>
          </w:p>
        </w:tc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[label]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[type]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[units]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[range]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[code]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[name]</w:t>
            </w:r>
          </w:p>
        </w:tc>
        <w:tc>
          <w:tcPr>
            <w:tcW w:type="dxa" w:w="238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[label]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[type]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[units]</w:t>
            </w:r>
          </w:p>
        </w:tc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[range]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[code]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3.4  Data management and quality plan</w:t>
      </w:r>
    </w:p>
    <w:p>
      <w:pPr>
        <w:pStyle w:val="Guidance"/>
      </w:pPr>
      <w:r>
        <w:rPr>
          <w:i/>
        </w:rPr>
        <w:t>How will data travel from the patient to the analysis file, and how will you keep them complete and correct? Think: who collects; paper CRF or electronic data capture (e.g. REDCap, KoBoToolbox); training and a CRF pilot; range and consistency checks; double entry of a sample; audit trail; back-ups and version control; where data are stored and for how long; a data-sharing statement.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494"/>
        <w:gridCol w:w="6917"/>
      </w:tblGrid>
      <w:tr>
        <w:trPr>
          <w:cantSplit w:val="true"/>
          <w:tblHeader w:val="true"/>
        </w:trPr>
        <w:tc>
          <w:tcPr>
            <w:tcW w:type="dxa" w:w="24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691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Our plan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Collection and tool</w:t>
            </w:r>
          </w:p>
        </w:tc>
        <w:tc>
          <w:tcPr>
            <w:tcW w:type="dxa" w:w="69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trained ICU nurses, daily, paper CRF then electronic database]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Entry and checks</w:t>
            </w:r>
          </w:p>
        </w:tc>
        <w:tc>
          <w:tcPr>
            <w:tcW w:type="dxa" w:w="69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range/consistency checks; 10% double entry; weekly query list]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Storage, back-up, access</w:t>
            </w:r>
          </w:p>
        </w:tc>
        <w:tc>
          <w:tcPr>
            <w:tcW w:type="dxa" w:w="69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institution server, daily back-up, named users with passwords]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Data sharing</w:t>
            </w:r>
          </w:p>
        </w:tc>
        <w:tc>
          <w:tcPr>
            <w:tcW w:type="dxa" w:w="69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de-identified data available on reasonable request after publication]</w:t>
            </w:r>
          </w:p>
        </w:tc>
      </w:tr>
    </w:tbl>
    <w:p>
      <w:pPr>
        <w:spacing w:after="0" w:line="80" w:lineRule="exact"/>
      </w:pP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Two trained ICU nurses collect data daily; the CRF is piloted on 5 patients; the electronic database rejects values outside the valid range and keeps an audit trail; 10% of CRFs are entered twice and compared; the database is backed up daily on the [Institution] server.</w:t>
      </w:r>
    </w:p>
    <w:p>
      <w:pPr>
        <w:pStyle w:val="Heading2"/>
      </w:pPr>
      <w:r>
        <w:t>3.5  Sample size statement</w:t>
      </w:r>
    </w:p>
    <w:p>
      <w:pPr>
        <w:pStyle w:val="Guidance"/>
      </w:pPr>
      <w:r>
        <w:rPr>
          <w:i/>
        </w:rPr>
        <w:t>Use the online calculator from the Session 6 demo. Fill in the sentence below. If the number is not feasible, say so and propose a pilot or a multicentre study.</w:t>
      </w:r>
    </w:p>
    <w:p>
      <w:r>
        <w:t xml:space="preserve">To detect a difference in </w:t>
      </w:r>
      <w:r>
        <w:rPr>
          <w:i/>
          <w:color w:val="6B7B84"/>
        </w:rPr>
        <w:t>[primary outcome]</w:t>
      </w:r>
      <w:r>
        <w:t xml:space="preserve"> from </w:t>
      </w:r>
      <w:r>
        <w:rPr>
          <w:i/>
          <w:color w:val="6B7B84"/>
        </w:rPr>
        <w:t>[expected value in comparison group]</w:t>
      </w:r>
      <w:r>
        <w:t xml:space="preserve"> to </w:t>
      </w:r>
      <w:r>
        <w:rPr>
          <w:i/>
          <w:color w:val="6B7B84"/>
        </w:rPr>
        <w:t>[expected value in intervention group]</w:t>
      </w:r>
      <w:r>
        <w:t xml:space="preserve">, with 80% power and a 5% significance level (two-sided), we need </w:t>
      </w:r>
      <w:r>
        <w:rPr>
          <w:i/>
          <w:color w:val="6B7B84"/>
        </w:rPr>
        <w:t>[n]</w:t>
      </w:r>
      <w:r>
        <w:t xml:space="preserve"> participants per group. Allowing for </w:t>
      </w:r>
      <w:r>
        <w:rPr>
          <w:i/>
          <w:color w:val="6B7B84"/>
        </w:rPr>
        <w:t>[10]</w:t>
      </w:r>
      <w:r>
        <w:t xml:space="preserve">% loss to follow-up, we will recruit </w:t>
      </w:r>
      <w:r>
        <w:rPr>
          <w:i/>
          <w:color w:val="6B7B84"/>
        </w:rPr>
        <w:t>[N]</w:t>
      </w:r>
      <w:r>
        <w:t xml:space="preserve"> participants in total.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To detect a fall in 28-day mortality from 40% to 30% we need 356 patients per group (712 in total; about 790 allowing 10% loss). This is not feasible in one ICU in one year, so we propose a pilot of 60 patients to test recruitment and adherence.</w:t>
      </w:r>
    </w:p>
    <w:p>
      <w:pPr>
        <w:pStyle w:val="Heading2"/>
      </w:pPr>
      <w:r>
        <w:t>3.6  Analysis plan in plain language</w:t>
      </w:r>
    </w:p>
    <w:p>
      <w:pPr>
        <w:pStyle w:val="Guidance"/>
      </w:pPr>
      <w:r>
        <w:rPr>
          <w:i/>
        </w:rPr>
        <w:t>For each objective: which variable, which summary (mean (SD), median (IQR), n (%)), and which test or method (use the test decision table from Session 6).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494"/>
        <w:gridCol w:w="2154"/>
        <w:gridCol w:w="2268"/>
        <w:gridCol w:w="2494"/>
      </w:tblGrid>
      <w:tr>
        <w:trPr>
          <w:cantSplit w:val="true"/>
          <w:tblHeader w:val="true"/>
        </w:trPr>
        <w:tc>
          <w:tcPr>
            <w:tcW w:type="dxa" w:w="24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Objective</w:t>
            </w:r>
          </w:p>
        </w:tc>
        <w:tc>
          <w:tcPr>
            <w:tcW w:type="dxa" w:w="21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Variable(s)</w:t>
            </w:r>
          </w:p>
        </w:tc>
        <w:tc>
          <w:tcPr>
            <w:tcW w:type="dxa" w:w="226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Summary</w:t>
            </w:r>
          </w:p>
        </w:tc>
        <w:tc>
          <w:tcPr>
            <w:tcW w:type="dxa" w:w="24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Test / method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Describe the patients (Table 1)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Age, sex, SOFA, lactate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Mean (SD) or median (IQR); n (%)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None (descriptive)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Compare 28-day mortality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vital_d28 by group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n (%) per group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Chi-square test; risk ratio with 95% CI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Compare fluid balance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cfb_kg_d5 by group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Median (IQR)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Mann–Whitney U test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[Objective]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[Variables]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[Summary]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[Test]</w:t>
            </w:r>
          </w:p>
        </w:tc>
      </w:tr>
      <w:tr>
        <w:trPr>
          <w:cantSplit w:val="true"/>
        </w:trPr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[Objective]</w:t>
            </w: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[Variables]</w:t>
            </w:r>
          </w:p>
        </w:tc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[Summary]</w:t>
            </w:r>
          </w:p>
        </w:tc>
        <w:tc>
          <w:tcPr>
            <w:tcW w:type="dxa" w:w="24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[Test]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3.7  Missing-data plan</w:t>
      </w:r>
    </w:p>
    <w:p>
      <w:pPr>
        <w:pStyle w:val="Guidance"/>
      </w:pPr>
      <w:r>
        <w:rPr>
          <w:i/>
        </w:rPr>
        <w:t>Prevention first (Session 5.1), then a plan written BEFORE you see the data: how you will report missingness, why data might be missing (completely at random, at random, not at random), what the main analysis does (complete-case or multiple imputation) and which sensitivity analysis checks it. See Statistical_Analysis_Plan_Template.docx.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268"/>
        <w:gridCol w:w="7144"/>
      </w:tblGrid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Prevention: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mandatory fields, daily checks while the patient is in the ICU, phone follow-up]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Reporting: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number (%) missing for every variable, in Table 1 and the flow diagram]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Main analysis: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complete-case if &lt; 5% missing; otherwise multiple imputation]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Sensitivity analysis: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best/worst case for missing vital status]</w:t>
            </w:r>
          </w:p>
        </w:tc>
      </w:tr>
    </w:tbl>
    <w:p>
      <w:pPr>
        <w:spacing w:after="0" w:line="80" w:lineRule="exact"/>
      </w:pPr>
    </w:p>
    <w:p>
      <w:pPr>
        <w:pStyle w:val="Heading1"/>
      </w:pPr>
      <w:r>
        <w:t>Part 4. Protect and publish  (Session 7)</w:t>
      </w:r>
    </w:p>
    <w:p>
      <w:pPr>
        <w:pStyle w:val="Heading2"/>
      </w:pPr>
      <w:r>
        <w:t>4.1  Ethics and consent</w:t>
      </w:r>
    </w:p>
    <w:p>
      <w:pPr>
        <w:pStyle w:val="Guidance"/>
      </w:pPr>
      <w:r>
        <w:rPr>
          <w:i/>
        </w:rPr>
        <w:t>Which ethics committee will review the study? What are the risks and benefits for participants? Who gives consent, and how? In the ICU many patients cannot consent: say whether you will ask a legal representative, use deferred consent, or request a waiver, and why.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268"/>
        <w:gridCol w:w="7144"/>
      </w:tblGrid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Ethics committee: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[Ethics committee name]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Risks / benefits: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[Main risks, how they are reduced; expected benefits]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Consent approach: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Written, by the patient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Legal representative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Deferred consent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Waiver requested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Why this approach: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[Justification, referring to [National regulations]]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4.2  Registration</w:t>
      </w:r>
    </w:p>
    <w:p>
      <w:pPr>
        <w:pStyle w:val="Guidance"/>
      </w:pPr>
      <w:r>
        <w:rPr>
          <w:i/>
        </w:rPr>
        <w:t>Trials must be registered in a public registry BEFORE the first participant is enrolled, or most journals will refuse the paper (ICMJE). Registration is recommended for observational studies; systematic reviews are registered in PROSPERO.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268"/>
        <w:gridCol w:w="7144"/>
      </w:tblGrid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Registry: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ClinicalTrials.gov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A WHO ICTRP primary registry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PROSPERO (reviews)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Other / not required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When / number: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[Planned date (before first participant)]</w:t>
            </w:r>
            <w:r>
              <w:rPr>
                <w:sz w:val="20"/>
              </w:rPr>
              <w:t xml:space="preserve"> · </w:t>
            </w:r>
            <w:r>
              <w:rPr>
                <w:i/>
                <w:color w:val="6B7B84"/>
                <w:sz w:val="20"/>
              </w:rPr>
              <w:t>[Registration ID]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4.3  Confidentiality</w:t>
      </w:r>
    </w:p>
    <w:p>
      <w:pPr>
        <w:pStyle w:val="Guidance"/>
      </w:pPr>
      <w:r>
        <w:rPr>
          <w:i/>
        </w:rPr>
        <w:t>How will you protect participants’ identity? Think: study ID instead of name, a separate locked key file, password-protected database, who has access, how long data are kept.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793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[Our confidentiality measures]</w:t>
            </w:r>
          </w:p>
        </w:tc>
      </w:tr>
    </w:tbl>
    <w:p>
      <w:pPr>
        <w:spacing w:after="0" w:line="80" w:lineRule="exact"/>
      </w:pPr>
    </w:p>
    <w:p>
      <w:pPr>
        <w:pStyle w:val="Heading2"/>
      </w:pPr>
      <w:r>
        <w:t>4.4  Feasibility</w:t>
      </w:r>
    </w:p>
    <w:p>
      <w:pPr>
        <w:pStyle w:val="Heading3"/>
      </w:pPr>
      <w:r>
        <w:t>Timeline (Gantt chart)</w:t>
      </w:r>
    </w:p>
    <w:p>
      <w:pPr>
        <w:pStyle w:val="Guidance"/>
      </w:pPr>
      <w:r>
        <w:rPr>
          <w:i/>
        </w:rPr>
        <w:t>Shade the months for each activity (select the cells → Table Design → Shading). Ethics approval usually takes longer than expected.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6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cantSplit w:val="true"/>
          <w:tblHeader w:val="true"/>
        </w:trPr>
        <w:tc>
          <w:tcPr>
            <w:tcW w:type="dxa" w:w="260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Activity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M1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M2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M3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M4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M5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M6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M7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M8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M9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M10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M11</w:t>
            </w:r>
          </w:p>
        </w:tc>
        <w:tc>
          <w:tcPr>
            <w:tcW w:type="dxa" w:w="56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M12</w:t>
            </w: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Ethics approval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CRF pilot and staff training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Recruitment and data collection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Data cleaning and analysis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Writing and submission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9FD3CB"/>
          </w:tcPr>
          <w:p>
            <w:pPr>
              <w:keepNext/>
            </w:pP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[Activity]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</w:trPr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7"/>
              </w:rPr>
              <w:t>[Activity]</w:t>
            </w: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56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spacing w:after="0" w:line="80" w:lineRule="exact"/>
      </w:pPr>
    </w:p>
    <w:p>
      <w:pPr>
        <w:pStyle w:val="Heading3"/>
      </w:pPr>
      <w:r>
        <w:t>Budget headings</w:t>
      </w:r>
    </w:p>
    <w:p>
      <w:pPr>
        <w:pStyle w:val="Guidance"/>
      </w:pPr>
      <w:r>
        <w:rPr>
          <w:i/>
        </w:rPr>
        <w:t>List the costs, even if the hospital covers them. Only include tests that are not part of routine care.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835"/>
        <w:gridCol w:w="4876"/>
        <w:gridCol w:w="1701"/>
      </w:tblGrid>
      <w:tr>
        <w:trPr>
          <w:cantSplit w:val="true"/>
          <w:tblHeader w:val="true"/>
        </w:trPr>
        <w:tc>
          <w:tcPr>
            <w:tcW w:type="dxa" w:w="28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Budget heading</w:t>
            </w:r>
          </w:p>
        </w:tc>
        <w:tc>
          <w:tcPr>
            <w:tcW w:type="dxa" w:w="487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it covers</w:t>
            </w:r>
          </w:p>
        </w:tc>
        <w:tc>
          <w:tcPr>
            <w:tcW w:type="dxa" w:w="17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right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Personnel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research nurse or data collector time]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Training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GCP and CRF training]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Materials and printing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CRFs, consent forms]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Tests or equipment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[only if not routine care]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Data management and statistics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database, statistician time]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Ethics and registration fees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[as charged by the committee / registry]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Dissemination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open-access fee, conference]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Contingency (5–10%)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[unexpected costs]</w:t>
            </w: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  <w:tr>
        <w:trPr>
          <w:cantSplit w:val="true"/>
        </w:trPr>
        <w:tc>
          <w:tcPr>
            <w:tcW w:type="dxa" w:w="28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Total (</w:t>
            </w:r>
            <w:r>
              <w:rPr>
                <w:i/>
                <w:color w:val="6B7B84"/>
                <w:sz w:val="19"/>
              </w:rPr>
              <w:t>[currency]</w:t>
            </w:r>
            <w:r>
              <w:rPr>
                <w:b/>
                <w:sz w:val="19"/>
              </w:rPr>
              <w:t>)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 w:line="252" w:lineRule="auto"/>
            </w:pPr>
          </w:p>
        </w:tc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AF2F5"/>
          </w:tcPr>
          <w:p>
            <w:pPr>
              <w:spacing w:after="0" w:line="252" w:lineRule="auto"/>
              <w:jc w:val="right"/>
            </w:pPr>
            <w:r>
              <w:rPr>
                <w:i/>
                <w:color w:val="6B7B84"/>
                <w:sz w:val="19"/>
              </w:rPr>
              <w:t>[0]</w:t>
            </w:r>
          </w:p>
        </w:tc>
      </w:tr>
    </w:tbl>
    <w:p>
      <w:pPr>
        <w:spacing w:after="0" w:line="80" w:lineRule="exact"/>
      </w:pPr>
    </w:p>
    <w:p>
      <w:pPr>
        <w:pStyle w:val="Heading3"/>
      </w:pPr>
      <w:r>
        <w:t>Resources and recruitment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536"/>
        <w:gridCol w:w="4876"/>
      </w:tblGrid>
      <w:tr>
        <w:trPr>
          <w:cantSplit w:val="true"/>
          <w:tblHeader w:val="true"/>
        </w:trPr>
        <w:tc>
          <w:tcPr>
            <w:tcW w:type="dxa" w:w="45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487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Our answer</w:t>
            </w:r>
          </w:p>
        </w:tc>
      </w:tr>
      <w:tr>
        <w:trPr>
          <w:cantSplit w:val="true"/>
        </w:trPr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How many eligible patients per month? (source of the number)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15/month, ICU register]</w:t>
            </w:r>
          </w:p>
        </w:tc>
      </w:tr>
      <w:tr>
        <w:trPr>
          <w:cantSplit w:val="true"/>
        </w:trPr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How many will agree / be included?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about 70%]</w:t>
            </w:r>
          </w:p>
        </w:tc>
      </w:tr>
      <w:tr>
        <w:trPr>
          <w:cantSplit w:val="true"/>
        </w:trPr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Who collects the data, and when?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[Names / roles]</w:t>
            </w:r>
          </w:p>
        </w:tc>
      </w:tr>
      <w:tr>
        <w:trPr>
          <w:cantSplit w:val="true"/>
        </w:trPr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Are the data routinely recorded?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[Yes / partly / no]</w:t>
            </w:r>
          </w:p>
        </w:tc>
      </w:tr>
      <w:tr>
        <w:trPr>
          <w:cantSplit w:val="true"/>
        </w:trPr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What skills or help do we still need?</w:t>
            </w:r>
          </w:p>
        </w:tc>
        <w:tc>
          <w:tcPr>
            <w:tcW w:type="dxa" w:w="48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[e.g. statistician]</w:t>
            </w:r>
          </w:p>
        </w:tc>
      </w:tr>
    </w:tbl>
    <w:p>
      <w:pPr>
        <w:pStyle w:val="Heading2"/>
      </w:pPr>
      <w:r>
        <w:t>4.5  Publication plan</w:t>
      </w:r>
    </w:p>
    <w:p>
      <w:pPr>
        <w:pStyle w:val="Guidance"/>
      </w:pPr>
      <w:r>
        <w:rPr>
          <w:i/>
        </w:rPr>
        <w:t>Plan the paper now, before any data exist. Choose a journal whose scope and readers fit your question (check it is indexed and not predatory, and its open-access fee), the reporting guideline you will follow from day one, who the authors are, and what your abstract will say.</w:t>
      </w:r>
    </w:p>
    <w:p>
      <w:pPr>
        <w:pStyle w:val="Heading3"/>
      </w:pPr>
      <w:r>
        <w:t>Target journal and reporting guideline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268"/>
        <w:gridCol w:w="7144"/>
      </w:tblGrid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Target journal: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[First choice]</w:t>
            </w:r>
            <w:r>
              <w:rPr>
                <w:sz w:val="20"/>
              </w:rPr>
              <w:t xml:space="preserve">  (back-up: </w:t>
            </w:r>
            <w:r>
              <w:rPr>
                <w:i/>
                <w:color w:val="6B7B84"/>
                <w:sz w:val="20"/>
              </w:rPr>
              <w:t>[second choice]</w:t>
            </w:r>
            <w:r>
              <w:rPr>
                <w:sz w:val="20"/>
              </w:rPr>
              <w:t>)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Why this journal: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[Scope and readers; indexed (e.g. PubMed); open access / fee; not predatory]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Article type: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original research, research letter, short report]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Reporting guideline: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CONSORT (trial)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STROBE (observational)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STARD (diagnostic)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PRISMA (review)   </w:t>
            </w:r>
            <w:r>
              <w:rPr>
                <w:rFonts w:ascii="Segoe UI Symbol" w:hAnsi="Segoe UI Symbol" w:cs="Segoe UI Symbol" w:eastAsia="Segoe UI Symbol"/>
                <w:sz w:val="20"/>
              </w:rPr>
              <w:t>☐</w:t>
            </w:r>
            <w:r>
              <w:rPr>
                <w:sz w:val="20"/>
              </w:rPr>
              <w:t xml:space="preserve"> Other</w:t>
            </w:r>
          </w:p>
        </w:tc>
      </w:tr>
      <w:tr>
        <w:tc>
          <w:tcPr>
            <w:tcW w:type="dxa" w:w="2268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Other channels: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[e.g. department meeting, conference abstract/poster, summary for staff]</w:t>
            </w:r>
          </w:p>
        </w:tc>
      </w:tr>
    </w:tbl>
    <w:p>
      <w:pPr>
        <w:spacing w:after="0" w:line="80" w:lineRule="exact"/>
      </w:pPr>
    </w:p>
    <w:p>
      <w:pPr>
        <w:pStyle w:val="Heading3"/>
      </w:pPr>
      <w:r>
        <w:t>Authorship and CRediT roles</w:t>
      </w:r>
    </w:p>
    <w:p>
      <w:pPr>
        <w:pStyle w:val="Guidance"/>
      </w:pPr>
      <w:r>
        <w:rPr>
          <w:i/>
        </w:rPr>
        <w:t>Authors must meet all four ICMJE criteria: substantial contribution; drafting or critical revision; final approval; accountability. Others go in the Acknowledgements. CRediT roles: Conceptualization, Data curation, Formal analysis, Funding acquisition, Investigation, Methodology, Project administration, Resources, Software, Supervision, Validation, Visualization, Writing – original draft, Writing – review &amp; editing.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041"/>
        <w:gridCol w:w="1587"/>
        <w:gridCol w:w="4195"/>
        <w:gridCol w:w="1587"/>
      </w:tblGrid>
      <w:tr>
        <w:trPr>
          <w:cantSplit w:val="true"/>
          <w:tblHeader w:val="true"/>
        </w:trPr>
        <w:tc>
          <w:tcPr>
            <w:tcW w:type="dxa" w:w="204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Author (order)</w:t>
            </w:r>
          </w:p>
        </w:tc>
        <w:tc>
          <w:tcPr>
            <w:tcW w:type="dxa" w:w="158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Profession</w:t>
            </w:r>
          </w:p>
        </w:tc>
        <w:tc>
          <w:tcPr>
            <w:tcW w:type="dxa" w:w="419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CRediT roles</w:t>
            </w:r>
          </w:p>
        </w:tc>
        <w:tc>
          <w:tcPr>
            <w:tcW w:type="dxa" w:w="158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Meets ICMJE 4?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1. [Name]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Intensivist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Conceptualization; Methodology; Writing – original draft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color w:val="6B7B84"/>
                <w:sz w:val="19"/>
              </w:rPr>
              <w:t>☐</w:t>
            </w:r>
            <w:r>
              <w:rPr>
                <w:i/>
                <w:color w:val="6B7B84"/>
                <w:sz w:val="19"/>
              </w:rPr>
              <w:t xml:space="preserve"> Yes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[Name]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[Profession]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[Roles]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Yes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[Name]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[Profession]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[Roles]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Yes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[Name]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[Profession]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[Roles]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Yes</w:t>
            </w:r>
          </w:p>
        </w:tc>
      </w:tr>
      <w:tr>
        <w:trPr>
          <w:cantSplit w:val="true"/>
        </w:trPr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[Name]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[Profession]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[Roles]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Yes</w:t>
            </w:r>
          </w:p>
        </w:tc>
      </w:tr>
    </w:tbl>
    <w:p>
      <w:pPr>
        <w:spacing w:after="0" w:line="80" w:lineRule="exact"/>
      </w:pPr>
    </w:p>
    <w:p>
      <w:pPr>
        <w:pStyle w:val="Heading3"/>
      </w:pPr>
      <w:r>
        <w:t>Working title of the paper</w:t>
      </w:r>
    </w:p>
    <w:tbl>
      <w:tblPr>
        <w:tblW w:type="auto" w:w="0"/>
        <w:jc w:val="center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trHeight w:val="567" w:hRule="atLeast"/>
        </w:trPr>
        <w:tc>
          <w:tcPr>
            <w:tcW w:type="dxa" w:w="9411"/>
            <w:tcBorders>
              <w:top w:val="single" w:sz="6" w:color="B9C6CC"/>
              <w:left w:val="single" w:sz="6" w:color="B9C6CC"/>
              <w:bottom w:val="single" w:sz="6" w:color="B9C6CC"/>
              <w:right w:val="single" w:sz="6" w:color="B9C6CC"/>
            </w:tcBorders>
          </w:tcPr>
          <w:p>
            <w:pPr>
              <w:spacing w:after="0"/>
            </w:pPr>
            <w:r>
              <w:rPr>
                <w:i/>
                <w:color w:val="6B7B84"/>
                <w:sz w:val="19"/>
              </w:rPr>
              <w:t>[Refined title from 1.1: population, intervention/exposure, outcome, design]</w:t>
            </w:r>
          </w:p>
        </w:tc>
      </w:tr>
    </w:tbl>
    <w:p>
      <w:pPr>
        <w:spacing w:after="0" w:line="80" w:lineRule="exact"/>
      </w:pPr>
    </w:p>
    <w:p>
      <w:pPr>
        <w:pStyle w:val="Heading3"/>
      </w:pPr>
      <w:r>
        <w:t>Structured-abstract skeleton</w:t>
      </w:r>
    </w:p>
    <w:p>
      <w:pPr>
        <w:pStyle w:val="Guidance"/>
      </w:pPr>
      <w:r>
        <w:rPr>
          <w:i/>
        </w:rPr>
        <w:t>About 250 words in the final paper. Write the Results row as what you EXPECT to report (which numbers, which effect measure), not invented results.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701"/>
        <w:gridCol w:w="3742"/>
        <w:gridCol w:w="3969"/>
      </w:tblGrid>
      <w:tr>
        <w:trPr>
          <w:cantSplit w:val="true"/>
          <w:tblHeader w:val="true"/>
        </w:trPr>
        <w:tc>
          <w:tcPr>
            <w:tcW w:type="dxa" w:w="17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Heading</w:t>
            </w:r>
          </w:p>
        </w:tc>
        <w:tc>
          <w:tcPr>
            <w:tcW w:type="dxa" w:w="374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Our skeleton</w:t>
            </w:r>
          </w:p>
        </w:tc>
        <w:tc>
          <w:tcPr>
            <w:tcW w:type="dxa" w:w="396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Example (running example)</w:t>
            </w:r>
          </w:p>
        </w:tc>
      </w:tr>
      <w:tr>
        <w:trPr>
          <w:cantSplit w:val="true"/>
        </w:trPr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Background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[Problem and gap in 1–2 sentences; the aim]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Whether restricting fluids reduces mortality in septic shock is unknown. We aimed to ...</w:t>
            </w:r>
          </w:p>
        </w:tc>
      </w:tr>
      <w:tr>
        <w:trPr>
          <w:cantSplit w:val="true"/>
        </w:trPr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Methods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[Design, setting, participants, intervention/exposure, primary outcome, analysis]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Pilot RCT in one ICU; adults with septic shock randomised to restrictive or usual fluids; primary outcome 28-day mortality; risk ratio with 95% CI</w:t>
            </w:r>
          </w:p>
        </w:tc>
      </w:tr>
      <w:tr>
        <w:trPr>
          <w:cantSplit w:val="true"/>
        </w:trPr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Expected results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[Which numbers you will report]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Number randomised and analysed; mortality n (%) per group; RR (95% CI); fluid balance median (IQR)</w:t>
            </w:r>
          </w:p>
        </w:tc>
      </w:tr>
      <w:tr>
        <w:trPr>
          <w:cantSplit w:val="true"/>
        </w:trPr>
        <w:tc>
          <w:tcPr>
            <w:tcW w:type="dxa" w:w="17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Conclusion</w:t>
            </w:r>
          </w:p>
        </w:tc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[What you will be able to say, matched to the design]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Whether a restrictive strategy is feasible, and whether a full trial is justified</w:t>
            </w:r>
          </w:p>
        </w:tc>
      </w:tr>
    </w:tbl>
    <w:p>
      <w:pPr>
        <w:spacing w:after="0" w:line="16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1"/>
              </w:rPr>
              <w:t>Before you submit in Session 8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All four parts completed; no [placeholders] or grey guidance left.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The question, objectives, primary outcome, sample size and analysis plan all match each other.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About 6–8 pages; references in Vancouver style.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Publication plan completed: target journal, reporting guideline, authors and CRediT roles, working title and abstract skeleton.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6 slides prepared from this proposal and publication plan (everyone submits them; volunteers present them in 6 minutes).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Research proposal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 template</dc:title>
  <dc:subject>Individual research proposal (Parts 1-4) and publication plan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