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Case report form (CRF)</w:t>
      </w:r>
    </w:p>
    <w:p>
      <w:pPr>
        <w:pStyle w:val="Subtitle"/>
      </w:pPr>
      <w:r>
        <w:t>Template with example items for the running example</w:t>
      </w:r>
    </w:p>
    <w:p>
      <w:pPr>
        <w:pStyle w:val="NeudataSmall"/>
        <w:spacing w:after="160"/>
      </w:pPr>
      <w:r>
        <w:t>Foundations of Clinical Research</w:t>
      </w:r>
      <w:r>
        <w:t xml:space="preserve">  ·  Example study: cumulative fluid balance and 28-day mortality in septic shock</w:t>
      </w: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EAF2F5"/>
              <w:left w:val="single" w:sz="24" w:color="055F56"/>
              <w:bottom w:val="single" w:sz="4" w:color="EAF2F5"/>
              <w:right w:val="single" w:sz="4" w:color="EAF2F5"/>
            </w:tcBorders>
            <w:shd w:val="clear" w:color="auto" w:fill="EAF2F5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55F56"/>
                <w:sz w:val="21"/>
              </w:rPr>
              <w:t>Good CRF design (guidance: delete before use)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Collect only what you need to answer the objectives: every item must map to a variable in the data dictionary and to the analysis plan.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Identify participants by study ID only, never by names or medical record numbers. The ID is in the header of every page.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One item per question. State the unit beside every number. Use coded tick boxes (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1 Yes  </w:t>
            </w:r>
            <w:r>
              <w:rPr>
                <w:rFonts w:ascii="Segoe UI Symbol" w:hAnsi="Segoe UI Symbol" w:cs="Segoe UI Symbol" w:eastAsia="Segoe UI Symbol"/>
                <w:sz w:val="19"/>
              </w:rPr>
              <w:t>☐</w:t>
            </w:r>
            <w:r>
              <w:rPr>
                <w:sz w:val="19"/>
              </w:rPr>
              <w:t xml:space="preserve"> 0 No) rather than free text.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Always give a way to say “not done” (ND) or “unknown” (UNK), so a blank always means “forgotten”.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Dates as DD/MM/YYYY and times as 24-hour hh:mm. Record raw values; let the database do calculations.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9"/>
              </w:rPr>
              <w:t xml:space="preserve">•  </w:t>
            </w:r>
            <w:r>
              <w:rPr>
                <w:sz w:val="19"/>
              </w:rPr>
              <w:t>Pilot the CRF on 3–5 patients and revise it before the study starts. Version and date every page.</w:t>
            </w:r>
          </w:p>
        </w:tc>
      </w:tr>
    </w:tbl>
    <w:p>
      <w:pPr>
        <w:spacing w:after="0" w:line="120" w:lineRule="exact"/>
      </w:pPr>
    </w:p>
    <w:tbl>
      <w:tblPr>
        <w:tblW w:type="auto" w:w="0"/>
        <w:jc w:val="center"/>
        <w:tblLayout w:type="fixed"/>
        <w:tblCellMar>
          <w:top w:w="100" w:type="dxa"/>
          <w:left w:w="180" w:type="dxa"/>
          <w:bottom w:w="100" w:type="dxa"/>
          <w:right w:w="160" w:type="dxa"/>
        </w:tblCellMar>
        <w:tblLook w:firstColumn="1" w:firstRow="1" w:lastColumn="0" w:lastRow="0" w:noHBand="0" w:noVBand="1" w:val="04A0"/>
      </w:tblPr>
      <w:tblGrid>
        <w:gridCol w:w="9412"/>
      </w:tblGrid>
      <w:tr>
        <w:trPr>
          <w:cantSplit w:val="true"/>
        </w:trPr>
        <w:tc>
          <w:tcPr>
            <w:tcW w:type="dxa" w:w="9411"/>
            <w:tcBorders>
              <w:top w:val="single" w:sz="4" w:color="F5F9FA"/>
              <w:left w:val="single" w:sz="24" w:color="04242F"/>
              <w:bottom w:val="single" w:sz="4" w:color="F5F9FA"/>
              <w:right w:val="single" w:sz="4" w:color="F5F9FA"/>
            </w:tcBorders>
            <w:shd w:val="clear" w:color="auto" w:fill="F5F9FA"/>
          </w:tcPr>
          <w:p>
            <w:pPr>
              <w:spacing w:after="60"/>
            </w:pPr>
            <w:r>
              <w:rPr>
                <w:rFonts w:ascii="Century Gothic" w:hAnsi="Century Gothic" w:cs="Century Gothic" w:eastAsia="Century Gothic"/>
                <w:b/>
                <w:color w:val="04242F"/>
                <w:sz w:val="20"/>
              </w:rPr>
              <w:t>Completion instructions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Use a black ballpoint pen. Write clearly in capitals, one digit per box; right-align numbers (|__|_7|_2|).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ND = test or measurement not done.  UNK = done but result unknown or not found in the records.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To correct: draw one line through the error, write the correct value beside it, add your initials and the date. Never use correction fluid or overwrite.</w:t>
            </w:r>
          </w:p>
          <w:p>
            <w:pPr>
              <w:spacing w:after="40" w:line="259" w:lineRule="auto"/>
              <w:ind w:left="227" w:hanging="227"/>
            </w:pPr>
            <w:r>
              <w:rPr>
                <w:b/>
                <w:color w:val="055F56"/>
                <w:sz w:val="18"/>
              </w:rPr>
              <w:t xml:space="preserve">•  </w:t>
            </w:r>
            <w:r>
              <w:rPr>
                <w:sz w:val="18"/>
              </w:rPr>
              <w:t>Source documents: ICU chart, fluid balance chart, laboratory system, medical notes.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Form 1. Eligibility and enrolment</w:t>
      </w:r>
    </w:p>
    <w:p>
      <w:pPr>
        <w:pStyle w:val="Guidance"/>
      </w:pPr>
      <w:r>
        <w:rPr>
          <w:i/>
        </w:rPr>
        <w:t>All inclusion answers must be 1 (Yes) and the exclusion answer 0 (No) to enrol.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510"/>
        <w:gridCol w:w="3345"/>
        <w:gridCol w:w="4139"/>
        <w:gridCol w:w="1417"/>
      </w:tblGrid>
      <w:tr>
        <w:trPr>
          <w:cantSplit w:val="true"/>
          <w:tblHeader w:val="true"/>
        </w:trPr>
        <w:tc>
          <w:tcPr>
            <w:tcW w:type="dxa" w:w="51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34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13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Answer</w:t>
            </w:r>
          </w:p>
        </w:tc>
        <w:tc>
          <w:tcPr>
            <w:tcW w:type="dxa" w:w="141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Not done / unknown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1.1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Age ≥ 18 years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Yes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No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1.2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Septic shock (Sepsis-3): vasopressor needed for MAP ≥ 65 mmHg AND lactate &gt; 2 mmol/L despite fluids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Yes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No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1.3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Any exclusion criterion present?  (list in protocol)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Yes: not eligible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No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1.4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Date of enrolment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|__|__| / |__|__| / |__|__|__|__|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1.5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Consent obtained from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Patient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2 Legal representative</w:t>
            </w:r>
          </w:p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3 Deferred consent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4 Waiver approved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spacing w:after="0" w:line="120" w:lineRule="exact"/>
      </w:pPr>
    </w:p>
    <w:p>
      <w:pPr>
        <w:pStyle w:val="Heading2"/>
      </w:pPr>
      <w:r>
        <w:t>Form 2. Demographics and baseline (ICU admission)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510"/>
        <w:gridCol w:w="3345"/>
        <w:gridCol w:w="4139"/>
        <w:gridCol w:w="1417"/>
      </w:tblGrid>
      <w:tr>
        <w:trPr>
          <w:cantSplit w:val="true"/>
          <w:tblHeader w:val="true"/>
        </w:trPr>
        <w:tc>
          <w:tcPr>
            <w:tcW w:type="dxa" w:w="51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34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13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Answer</w:t>
            </w:r>
          </w:p>
        </w:tc>
        <w:tc>
          <w:tcPr>
            <w:tcW w:type="dxa" w:w="141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Not done / unknown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2.1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Age at ICU admission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|__|__|__| years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2.2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Sex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Male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2 Female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2.3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Body weight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|__|__|__| . |__| kg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2.4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Weight was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Measured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2 Estimated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2.5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ICU admission date and time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|__|__| / |__|__| / |__|__|__|__|   |__|__| : |__|__|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2.6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Source of infection (tick one)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Lung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2 Abdomen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3 Urinary</w:t>
            </w:r>
          </w:p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4 Skin/soft tissue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5 Other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2.7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Chronic kidney disease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Yes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No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2.8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Chronic heart failure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Yes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No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2.9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Diabetes mellitus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Yes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No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Form 3. Severity in the first 24 hours (SOFA and lactate)</w:t>
      </w:r>
    </w:p>
    <w:p>
      <w:pPr>
        <w:pStyle w:val="Guidance"/>
      </w:pPr>
      <w:r>
        <w:rPr>
          <w:i/>
        </w:rPr>
        <w:t>Record the WORST value in the first 24 h after ICU admission. Choose ONE unit per laboratory test for the whole study and print it on the CRF (delete the other).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474"/>
        <w:gridCol w:w="2438"/>
        <w:gridCol w:w="1644"/>
        <w:gridCol w:w="1247"/>
        <w:gridCol w:w="1360"/>
        <w:gridCol w:w="1247"/>
      </w:tblGrid>
      <w:tr>
        <w:trPr>
          <w:cantSplit w:val="true"/>
          <w:tblHeader w:val="true"/>
        </w:trPr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System</w:t>
            </w:r>
          </w:p>
        </w:tc>
        <w:tc>
          <w:tcPr>
            <w:tcW w:type="dxa" w:w="243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Variable (worst value)</w:t>
            </w:r>
          </w:p>
        </w:tc>
        <w:tc>
          <w:tcPr>
            <w:tcW w:type="dxa" w:w="164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Value</w:t>
            </w:r>
          </w:p>
        </w:tc>
        <w:tc>
          <w:tcPr>
            <w:tcW w:type="dxa" w:w="1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Unit</w:t>
            </w:r>
          </w:p>
        </w:tc>
        <w:tc>
          <w:tcPr>
            <w:tcW w:type="dxa" w:w="13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SOFA points</w:t>
            </w:r>
          </w:p>
        </w:tc>
        <w:tc>
          <w:tcPr>
            <w:tcW w:type="dxa" w:w="124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ND /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Respiration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PaO₂/FiO₂ ratio; on ventilator?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 xml:space="preserve">|__|__|__|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vent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mmHg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 (0–4)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Coagulation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Platelets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|__|__|__|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×10³/µL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 (0–4)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Liver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Bilirubin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|__|__|__|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[µmol/L or mg/dL]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 (0–4)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Cardiovascular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MAP and highest vasopressor dose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|__|__|__|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[mmHg; µg/kg/min]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 (0–4)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Central nervous system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Glasgow Coma Scale (before sedation)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|__|__|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3–15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 (0–4)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Renal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Creatinine; urine output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|__|__|__|  |__|__|__|__|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i/>
                <w:color w:val="6B7B84"/>
                <w:sz w:val="17"/>
              </w:rPr>
              <w:t>[µmol/L or mg/dL]</w:t>
            </w:r>
            <w:r>
              <w:rPr>
                <w:sz w:val="17"/>
              </w:rPr>
              <w:t>; ml/day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 (0–4)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7"/>
              </w:rPr>
              <w:t>Total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7"/>
              </w:rPr>
              <w:t>SOFA total score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points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|__|__| (0–24)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b/>
                <w:color w:val="04242F"/>
                <w:sz w:val="17"/>
              </w:rPr>
              <w:t>Lactate</w:t>
            </w:r>
          </w:p>
        </w:tc>
        <w:tc>
          <w:tcPr>
            <w:tcW w:type="dxa" w:w="243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Lactate at ICU admission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|__|__| . |__|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mmol/L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7"/>
              </w:rPr>
              <w:t>(not scored)</w:t>
            </w:r>
          </w:p>
        </w:tc>
        <w:tc>
          <w:tcPr>
            <w:tcW w:type="dxa" w:w="124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ND  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 UNK</w:t>
            </w:r>
          </w:p>
        </w:tc>
      </w:tr>
    </w:tbl>
    <w:p>
      <w:pPr>
        <w:spacing w:after="0" w:line="120" w:lineRule="exact"/>
      </w:pPr>
    </w:p>
    <w:p>
      <w:pPr>
        <w:pStyle w:val="Heading2"/>
      </w:pPr>
      <w:r>
        <w:t>Form 4. Daily fluid input and output (Days 1–5)</w:t>
      </w:r>
    </w:p>
    <w:p>
      <w:pPr>
        <w:pStyle w:val="Guidance"/>
      </w:pPr>
      <w:r>
        <w:rPr>
          <w:i/>
        </w:rPr>
        <w:t>Day 1 = from ICU admission to the first midnight; Days 2–5 = midnight to midnight. Copy values from the fluid balance chart in ml. Shaded rows are calculated by the database, so leave them blank on paper.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2891"/>
        <w:gridCol w:w="850"/>
        <w:gridCol w:w="1134"/>
        <w:gridCol w:w="1134"/>
        <w:gridCol w:w="1134"/>
        <w:gridCol w:w="1134"/>
        <w:gridCol w:w="1134"/>
      </w:tblGrid>
      <w:tr>
        <w:trPr>
          <w:cantSplit w:val="true"/>
          <w:tblHeader w:val="true"/>
        </w:trPr>
        <w:tc>
          <w:tcPr>
            <w:tcW w:type="dxa" w:w="289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85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Unit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Day 1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Day 2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Day 3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Day 4</w:t>
            </w:r>
          </w:p>
        </w:tc>
        <w:tc>
          <w:tcPr>
            <w:tcW w:type="dxa" w:w="11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Day 5</w:t>
            </w: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7"/>
              </w:rPr>
              <w:t>Date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DD/MM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___ / ___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___ / ___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___ / ___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___ / ___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___ / ___</w:t>
            </w: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Resuscitation fluid boluses (crystalloid)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Colloids / albumin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Maintenance IV fluids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Drug dilution and line flushes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Blood products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Enteral and oral intake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7"/>
              </w:rPr>
              <w:t>A. Total input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Urine output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7"/>
              </w:rPr>
              <w:t>Other losses (drains, gastric, RRT net removal)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b/>
                <w:color w:val="04242F"/>
                <w:sz w:val="17"/>
              </w:rPr>
              <w:t>B. Total output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sz w:val="17"/>
              </w:rPr>
              <w:t>Daily balance (A − B)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sz w:val="17"/>
              </w:rPr>
              <w:t>Cumulative balance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i/>
                <w:sz w:val="17"/>
              </w:rPr>
              <w:t>Cumulative balance ÷ weight (2.3)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  <w:jc w:val="center"/>
            </w:pPr>
            <w:r>
              <w:rPr>
                <w:sz w:val="17"/>
              </w:rPr>
              <w:t>ml/kg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E3E8EA"/>
          </w:tcPr>
          <w:p>
            <w:pPr>
              <w:keepNext/>
            </w:pPr>
          </w:p>
        </w:tc>
      </w:tr>
      <w:tr>
        <w:trPr>
          <w:cantSplit w:val="true"/>
          <w:trHeight w:val="453" w:hRule="atLeast"/>
        </w:trPr>
        <w:tc>
          <w:tcPr>
            <w:tcW w:type="dxa" w:w="289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7"/>
              </w:rPr>
              <w:t>Fluid chart complete for 24 h?</w:t>
            </w:r>
          </w:p>
        </w:tc>
        <w:tc>
          <w:tcPr>
            <w:tcW w:type="dxa" w:w="85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Y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>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Y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>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Y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>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Y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>N</w:t>
            </w:r>
          </w:p>
        </w:tc>
        <w:tc>
          <w:tcPr>
            <w:tcW w:type="dxa" w:w="11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  <w:jc w:val="center"/>
            </w:pP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 xml:space="preserve">Y </w:t>
            </w:r>
            <w:r>
              <w:rPr>
                <w:rFonts w:ascii="Segoe UI Symbol" w:hAnsi="Segoe UI Symbol" w:cs="Segoe UI Symbol" w:eastAsia="Segoe UI Symbol"/>
                <w:sz w:val="17"/>
              </w:rPr>
              <w:t>☐</w:t>
            </w:r>
            <w:r>
              <w:rPr>
                <w:sz w:val="17"/>
              </w:rPr>
              <w:t>N</w:t>
            </w:r>
          </w:p>
        </w:tc>
      </w:tr>
    </w:tbl>
    <w:p>
      <w:r>
        <w:br w:type="page"/>
      </w:r>
    </w:p>
    <w:p>
      <w:pPr>
        <w:pStyle w:val="Heading2"/>
      </w:pPr>
      <w:r>
        <w:t>Form 5. Outcome at Day 28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510"/>
        <w:gridCol w:w="3345"/>
        <w:gridCol w:w="4139"/>
        <w:gridCol w:w="1417"/>
      </w:tblGrid>
      <w:tr>
        <w:trPr>
          <w:cantSplit w:val="true"/>
          <w:tblHeader w:val="true"/>
        </w:trPr>
        <w:tc>
          <w:tcPr>
            <w:tcW w:type="dxa" w:w="51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#</w:t>
            </w:r>
          </w:p>
        </w:tc>
        <w:tc>
          <w:tcPr>
            <w:tcW w:type="dxa" w:w="334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13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Answer</w:t>
            </w:r>
          </w:p>
        </w:tc>
        <w:tc>
          <w:tcPr>
            <w:tcW w:type="dxa" w:w="141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8"/>
              </w:rPr>
              <w:t>Not done / unknown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5.1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Vital status at day 28 after enrolment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Alive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Dead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 (lost)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5.2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If dead: date of death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|__|__| / |__|__| / |__|__|__|__|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5.3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Date of ICU discharge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|__|__| / |__|__| / |__|__|__|__|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still in ICU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5.4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8"/>
              </w:rPr>
              <w:t>Renal replacement therapy started during ICU stay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Yes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0 No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UNK</w:t>
            </w:r>
          </w:p>
        </w:tc>
      </w:tr>
      <w:tr>
        <w:trPr>
          <w:cantSplit w:val="true"/>
        </w:trPr>
        <w:tc>
          <w:tcPr>
            <w:tcW w:type="dxa" w:w="51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5.5</w:t>
            </w:r>
          </w:p>
        </w:tc>
        <w:tc>
          <w:tcPr>
            <w:tcW w:type="dxa" w:w="334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8"/>
              </w:rPr>
              <w:t>Source of day-28 information</w:t>
            </w:r>
          </w:p>
        </w:tc>
        <w:tc>
          <w:tcPr>
            <w:tcW w:type="dxa" w:w="413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1 Medical record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2 Phone call   </w:t>
            </w:r>
            <w:r>
              <w:rPr>
                <w:rFonts w:ascii="Segoe UI Symbol" w:hAnsi="Segoe UI Symbol" w:cs="Segoe UI Symbol" w:eastAsia="Segoe UI Symbol"/>
                <w:sz w:val="18"/>
              </w:rPr>
              <w:t>☐</w:t>
            </w:r>
            <w:r>
              <w:rPr>
                <w:sz w:val="18"/>
              </w:rPr>
              <w:t xml:space="preserve"> 3 Other</w:t>
            </w:r>
          </w:p>
        </w:tc>
        <w:tc>
          <w:tcPr>
            <w:tcW w:type="dxa" w:w="141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</w:tr>
    </w:tbl>
    <w:p>
      <w:pPr>
        <w:spacing w:after="0" w:line="120" w:lineRule="exact"/>
      </w:pPr>
    </w:p>
    <w:p>
      <w:pPr>
        <w:pStyle w:val="Heading3"/>
      </w:pPr>
      <w:r>
        <w:t>Sign-off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3969"/>
        <w:gridCol w:w="2041"/>
        <w:gridCol w:w="3402"/>
      </w:tblGrid>
      <w:tr>
        <w:trPr>
          <w:cantSplit w:val="true"/>
          <w:tblHeader w:val="true"/>
        </w:trPr>
        <w:tc>
          <w:tcPr>
            <w:tcW w:type="dxa" w:w="396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</w:p>
        </w:tc>
        <w:tc>
          <w:tcPr>
            <w:tcW w:type="dxa" w:w="204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Initials</w:t>
            </w:r>
          </w:p>
        </w:tc>
        <w:tc>
          <w:tcPr>
            <w:tcW w:type="dxa" w:w="340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Date (DD/MM/YYYY)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CRF completed by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|__|__| / |__|__| / |__|__|__|__|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CRF checked against source by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 w:line="252" w:lineRule="auto"/>
            </w:pPr>
            <w:r>
              <w:rPr>
                <w:sz w:val="19"/>
              </w:rPr>
              <w:t>|__|__| / |__|__| / |__|__|__|__|</w:t>
            </w:r>
          </w:p>
        </w:tc>
      </w:tr>
      <w:tr>
        <w:trPr>
          <w:cantSplit w:val="true"/>
          <w:trHeight w:val="340" w:hRule="atLeast"/>
        </w:trPr>
        <w:tc>
          <w:tcPr>
            <w:tcW w:type="dxa" w:w="396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Entered into database by</w:t>
            </w:r>
          </w:p>
        </w:tc>
        <w:tc>
          <w:tcPr>
            <w:tcW w:type="dxa" w:w="204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</w:p>
        </w:tc>
        <w:tc>
          <w:tcPr>
            <w:tcW w:type="dxa" w:w="340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9"/>
              </w:rPr>
              <w:t>|__|__| / |__|__| / |__|__|__|__|</w:t>
            </w:r>
          </w:p>
        </w:tc>
      </w:tr>
    </w:tbl>
    <w:p>
      <w:pPr>
        <w:sectPr>
          <w:headerReference w:type="default" r:id="rId9"/>
          <w:footerReference w:type="default" r:id="rId10"/>
          <w:pgSz w:w="11906" w:h="16838"/>
          <w:pgMar w:top="1814" w:right="1247" w:bottom="1247" w:left="1247" w:header="567" w:footer="567" w:gutter="0"/>
          <w:cols w:space="720"/>
          <w:docGrid w:linePitch="360"/>
        </w:sectPr>
      </w:pPr>
    </w:p>
    <w:p>
      <w:pPr>
        <w:pStyle w:val="Heading1"/>
      </w:pPr>
      <w:r>
        <w:t>Data dictionary</w:t>
      </w:r>
    </w:p>
    <w:p>
      <w:pPr>
        <w:pStyle w:val="Guidance"/>
      </w:pPr>
      <w:r>
        <w:rPr>
          <w:i/>
        </w:rPr>
        <w:t>One row per variable in the database, in the same order as the CRF. Variable names: lower case, no spaces, ≤ 12 characters, never reused. Use the same codes everywhere (1 = yes, 0 = no) and the same missing-value codes: −88 = not done, −99 = unknown. Valid ranges become the range checks in your database.</w:t>
      </w:r>
    </w:p>
    <w:tbl>
      <w:tblPr>
        <w:tblW w:type="auto" w:w="0"/>
        <w:jc w:val="center"/>
        <w:tblLayout w:type="fixed"/>
        <w:tblCellMar>
          <w:top w:w="60" w:type="dxa"/>
          <w:left w:w="90" w:type="dxa"/>
          <w:bottom w:w="60" w:type="dxa"/>
          <w:right w:w="90" w:type="dxa"/>
        </w:tblCellMar>
        <w:tblLook w:firstColumn="1" w:firstRow="1" w:lastColumn="0" w:lastRow="0" w:noHBand="0" w:noVBand="1" w:val="04A0"/>
      </w:tblPr>
      <w:tblGrid>
        <w:gridCol w:w="1474"/>
        <w:gridCol w:w="3061"/>
        <w:gridCol w:w="1587"/>
        <w:gridCol w:w="2608"/>
        <w:gridCol w:w="2608"/>
        <w:gridCol w:w="1360"/>
        <w:gridCol w:w="1644"/>
      </w:tblGrid>
      <w:tr>
        <w:trPr>
          <w:cantSplit w:val="true"/>
          <w:tblHeader w:val="true"/>
        </w:trPr>
        <w:tc>
          <w:tcPr>
            <w:tcW w:type="dxa" w:w="147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Variable name</w:t>
            </w:r>
          </w:p>
        </w:tc>
        <w:tc>
          <w:tcPr>
            <w:tcW w:type="dxa" w:w="30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Label (question)</w:t>
            </w:r>
          </w:p>
        </w:tc>
        <w:tc>
          <w:tcPr>
            <w:tcW w:type="dxa" w:w="158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Type</w:t>
            </w:r>
          </w:p>
        </w:tc>
        <w:tc>
          <w:tcPr>
            <w:tcW w:type="dxa" w:w="260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Units / codes</w:t>
            </w:r>
          </w:p>
        </w:tc>
        <w:tc>
          <w:tcPr>
            <w:tcW w:type="dxa" w:w="260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Valid range / check</w:t>
            </w:r>
          </w:p>
        </w:tc>
        <w:tc>
          <w:tcPr>
            <w:tcW w:type="dxa" w:w="136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Missing codes</w:t>
            </w:r>
          </w:p>
        </w:tc>
        <w:tc>
          <w:tcPr>
            <w:tcW w:type="dxa" w:w="164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spacing w:after="0"/>
            </w:pPr>
            <w:r>
              <w:rPr>
                <w:b/>
                <w:color w:val="FFFFFF"/>
                <w:sz w:val="16"/>
              </w:rPr>
              <w:t>CRF item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study_id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Participant study ID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Text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SS-NNN (site, then number)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Unique; required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none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All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enrol_dt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Date of enrolment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Date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DD/MM/YYYY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Within study period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required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1.4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consent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Consent obtained from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Categorical (nominal)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1 = patient, 2 = representative, 3 = deferred, 4 = waiver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1–4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1.5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age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Age at ICU admission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Integer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years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18–110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2.1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sex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Sex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Binary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1 = male, 2 = female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1, 2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−88 / 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2.2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weight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Body weight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Continuous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kg, 1 decimal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30–250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−88 / 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2.3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icu_adm_dt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ICU admission date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Date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DD/MM/YYYY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≤ enrol_dt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required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2.5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sepsis_src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Source of infection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Categorical (nominal)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1 = lung, 2 = abdomen, 3 = urinary, 4 = skin, 5 = other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1–5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−88 / 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2.6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sofa_tot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SOFA total score, first 24 h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Integer (ordinal)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points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0–24; = sum of 6 components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−88 / 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lactate0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Lactate at ICU admission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Continuous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mmol/L, 1 decimal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0.1–30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−88 / 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3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fin_d1 … fin_d5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Total fluid input, day n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Continuous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ml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0–20 000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fout_d1 … fout_d5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Total fluid output, day n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Continuous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ml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0–20 000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cfb_d5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Cumulative fluid balance to day 5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Continuous (derived)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ml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= Σ (fin_dn − fout_dn)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derived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cfb_kg_d5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Cumulative fluid balance per kg, day 5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Continuous (derived)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ml/kg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= cfb_d5 / weight; check if outside −150 to +300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derived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4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vital_d28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Vital status at day 28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Binary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0 = alive, 1 = dead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0, 1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sz w:val="16"/>
              </w:rPr>
              <w:t>5.1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death_dt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Date of death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Date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DD/MM/YYYY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≥ enrol_dt and ≤ enrol_dt + 28; only if vital_d28 = 1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−99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 w:line="252" w:lineRule="auto"/>
            </w:pPr>
            <w:r>
              <w:rPr>
                <w:sz w:val="16"/>
              </w:rPr>
              <w:t>5.2</w:t>
            </w:r>
          </w:p>
        </w:tc>
      </w:tr>
      <w:tr>
        <w:trPr>
          <w:cantSplit w:val="true"/>
        </w:trPr>
        <w:tc>
          <w:tcPr>
            <w:tcW w:type="dxa" w:w="147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6"/>
              </w:rPr>
              <w:t>[name]</w:t>
            </w:r>
          </w:p>
        </w:tc>
        <w:tc>
          <w:tcPr>
            <w:tcW w:type="dxa" w:w="30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6"/>
              </w:rPr>
              <w:t>[label]</w:t>
            </w:r>
          </w:p>
        </w:tc>
        <w:tc>
          <w:tcPr>
            <w:tcW w:type="dxa" w:w="158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6"/>
              </w:rPr>
              <w:t>[type]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6"/>
              </w:rPr>
              <w:t>[units / codes]</w:t>
            </w:r>
          </w:p>
        </w:tc>
        <w:tc>
          <w:tcPr>
            <w:tcW w:type="dxa" w:w="260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6"/>
              </w:rPr>
              <w:t>[range / check]</w:t>
            </w:r>
          </w:p>
        </w:tc>
        <w:tc>
          <w:tcPr>
            <w:tcW w:type="dxa" w:w="136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6"/>
              </w:rPr>
              <w:t>[code]</w:t>
            </w:r>
          </w:p>
        </w:tc>
        <w:tc>
          <w:tcPr>
            <w:tcW w:type="dxa" w:w="164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 w:line="252" w:lineRule="auto"/>
            </w:pPr>
            <w:r>
              <w:rPr>
                <w:i/>
                <w:color w:val="6B7B84"/>
                <w:sz w:val="16"/>
              </w:rPr>
              <w:t>[item]</w:t>
            </w:r>
          </w:p>
        </w:tc>
      </w:tr>
    </w:tbl>
    <w:sectPr w:rsidR="00FC693F" w:rsidRPr="0006063C" w:rsidSect="00034616">
      <w:headerReference w:type="default" r:id="rId11"/>
      <w:footerReference w:type="default" r:id="rId12"/>
      <w:pgSz w:w="16838" w:h="11906" w:orient="landscape"/>
      <w:pgMar w:top="1814" w:right="1247" w:bottom="1247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>Foundations of Clinical Research  ·  Neudata Consulting Ltd  ·  CRF version [1.0], [DD/MM/YYYY]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4343" w:val="right"/>
      </w:tabs>
    </w:pPr>
    <w:r>
      <w:rPr>
        <w:color w:val="8A99A3"/>
        <w:sz w:val="16"/>
      </w:rPr>
      <w:t>Foundations of Clinical Research  ·  Neudata Consulting Ltd  ·  CRF version [1.0], [DD/MM/YYYY]</w:t>
    </w:r>
    <w:r>
      <w:tab/>
    </w:r>
    <w:r>
      <w:rPr>
        <w:color w:val="8A99A3"/>
        <w:sz w:val="16"/>
      </w:rPr>
      <w:t xml:space="preserve">Page </w:t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of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Case report form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9411" w:val="right"/>
      </w:tabs>
      <w:spacing w:before="80" w:after="0"/>
    </w:pPr>
    <w:r>
      <w:rPr>
        <w:b/>
        <w:color w:val="04242F"/>
        <w:sz w:val="18"/>
      </w:rPr>
      <w:t xml:space="preserve">Study: </w:t>
    </w:r>
    <w:r>
      <w:rPr>
        <w:i/>
        <w:color w:val="6B7B84"/>
        <w:sz w:val="18"/>
      </w:rPr>
      <w:t>[ACRONYM]</w:t>
    </w:r>
    <w:r>
      <w:rPr>
        <w:b/>
        <w:color w:val="04242F"/>
        <w:sz w:val="18"/>
      </w:rPr>
      <w:t xml:space="preserve">     Site no. |__|__|     Participant ID |__|__|-|__|__|__|</w:t>
    </w:r>
    <w:r>
      <w:rPr>
        <w:i/>
        <w:color w:val="055F56"/>
        <w:sz w:val="16"/>
      </w:rPr>
      <w:tab/>
      <w:t>No names on this form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14343" w:val="right"/>
      </w:tabs>
    </w:pPr>
    <w:r>
      <w:rPr>
        <w:color w:val="04242F"/>
        <w:sz w:val="16"/>
      </w:rPr>
      <w:t>Case report form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  <w:p>
    <w:pPr>
      <w:tabs>
        <w:tab w:pos="14343" w:val="right"/>
      </w:tabs>
      <w:spacing w:before="80" w:after="0"/>
    </w:pPr>
    <w:r>
      <w:rPr>
        <w:b/>
        <w:color w:val="04242F"/>
        <w:sz w:val="18"/>
      </w:rPr>
      <w:t xml:space="preserve">Study: </w:t>
    </w:r>
    <w:r>
      <w:rPr>
        <w:i/>
        <w:color w:val="6B7B84"/>
        <w:sz w:val="18"/>
      </w:rPr>
      <w:t>[ACRONYM]</w:t>
    </w:r>
    <w:r>
      <w:rPr>
        <w:b/>
        <w:color w:val="04242F"/>
        <w:sz w:val="18"/>
      </w:rPr>
      <w:t xml:space="preserve">     Site no. |__|__|     Participant ID |__|__|-|__|__|__|</w:t>
    </w:r>
    <w:r>
      <w:rPr>
        <w:i/>
        <w:color w:val="055F56"/>
        <w:sz w:val="16"/>
      </w:rPr>
      <w:tab/>
      <w:t>No names on this form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20" w:after="100"/>
      <w:outlineLvl w:val="0"/>
    </w:pPr>
    <w:rPr>
      <w:rFonts w:ascii="Century Gothic" w:hAnsi="Century Gothic" w:cs="Century Gothic" w:eastAsia="Century Gothic"/>
      <w:b/>
      <w:bCs/>
      <w:i w:val="0"/>
      <w:color w:val="04242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="Century Gothic" w:hAnsi="Century Gothic" w:cs="Century Gothic" w:eastAsia="Century Gothic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100"/>
      <w:outlineLvl w:val="2"/>
    </w:pPr>
    <w:rPr>
      <w:rFonts w:ascii="Century Gothic" w:hAnsi="Century Gothic" w:cs="Century Gothic" w:eastAsia="Century Gothic"/>
      <w:b/>
      <w:bCs/>
      <w:i w:val="0"/>
      <w:color w:val="055F56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/>
      <w:contextualSpacing/>
    </w:pPr>
    <w:rPr>
      <w:rFonts w:ascii="Century Gothic" w:hAnsi="Century Gothic" w:cs="Century Gothic" w:eastAsia="Century Gothic"/>
      <w:b/>
      <w:color w:val="04242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="Century Gothic" w:hAnsi="Century Gothic" w:cs="Century Gothic" w:eastAsia="Century Gothic"/>
      <w:b w:val="0"/>
      <w:i w:val="0"/>
      <w:iCs/>
      <w:color w:val="055F56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40"/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Guidance">
    <w:name w:val="Guidance"/>
    <w:basedOn w:val="Normal"/>
    <w:pPr>
      <w:keepNext/>
      <w:spacing w:after="80"/>
    </w:pPr>
    <w:rPr>
      <w:rFonts w:ascii="Arial" w:hAnsi="Arial" w:cs="Arial" w:eastAsia="Arial"/>
      <w:i/>
      <w:color w:val="6B7B84"/>
      <w:sz w:val="19"/>
    </w:rPr>
  </w:style>
  <w:style w:type="paragraph" w:customStyle="1" w:styleId="Example">
    <w:name w:val="Example"/>
    <w:basedOn w:val="Normal"/>
    <w:pPr>
      <w:pBdr>
        <w:left w:val="single" w:sz="24" w:space="8" w:color="9FD3CB"/>
      </w:pBdr>
      <w:shd w:val="clear" w:color="auto" w:fill="F3F8F7"/>
      <w:spacing w:after="120"/>
      <w:ind w:left="198"/>
    </w:pPr>
    <w:rPr>
      <w:rFonts w:ascii="Arial" w:hAnsi="Arial" w:cs="Arial" w:eastAsia="Arial"/>
      <w:i/>
      <w:color w:val="6B7B84"/>
      <w:sz w:val="19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report form template</dc:title>
  <dc:subject>CRF and data dictionary</dc:subject>
  <dc:creator>Neudata Consulting Ltd</dc:creator>
  <cp:keywords/>
  <dc:description>Generated by Course/Templates/build_documents.py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