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Session 1 (ASK): Exercise sheet</w:t>
      </w:r>
    </w:p>
    <w:p>
      <w:pPr>
        <w:pStyle w:val="Subtitle"/>
      </w:pPr>
      <w:r>
        <w:rPr>
          <w:color w:val="055F56"/>
          <w:sz w:val="20"/>
        </w:rPr>
        <w:t xml:space="preserve">Foundations of Clinical Research · Level 1 · Neudata · </w:t>
      </w:r>
      <w:r>
        <w:rPr>
          <w:i/>
          <w:color w:val="055F56"/>
          <w:sz w:val="20"/>
        </w:rPr>
        <w:t>#ClearDataClearImpact</w:t>
      </w:r>
      <w:r>
        <w:rPr>
          <w:color w:val="055F56"/>
          <w:sz w:val="20"/>
        </w:rPr>
        <w:t xml:space="preserve"> · Week 1 · Saturday 31 October 2026 · online, 19:30–22:30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360"/>
        <w:gridCol w:w="3345"/>
        <w:gridCol w:w="1474"/>
        <w:gridCol w:w="3231"/>
      </w:tblGrid>
      <w:tr>
        <w:tc>
          <w:tcPr>
            <w:tcW w:type="dxa" w:w="1361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Name:</w:t>
            </w:r>
          </w:p>
        </w:tc>
        <w:tc>
          <w:tcPr>
            <w:tcW w:type="dxa" w:w="3345"/>
            <w:tcBorders>
              <w:top w:val="nil"/>
              <w:left w:val="nil"/>
              <w:bottom w:val="single" w:sz="6" w:color="8A99A3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Department:</w:t>
            </w:r>
          </w:p>
        </w:tc>
        <w:tc>
          <w:tcPr>
            <w:tcW w:type="dxa" w:w="3231"/>
            <w:tcBorders>
              <w:top w:val="nil"/>
              <w:left w:val="nil"/>
              <w:bottom w:val="single" w:sz="6" w:color="8A99A3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200" w:lineRule="exact"/>
      </w:pPr>
    </w:p>
    <w:p>
      <w:pPr>
        <w:pStyle w:val="KeyFindings"/>
        <w:keepNext/>
        <w:spacing w:after="40"/>
      </w:pPr>
      <w:r>
        <w:rPr>
          <w:b/>
        </w:rPr>
        <w:t>How to use this sheet.</w:t>
      </w:r>
      <w:r>
        <w:t xml:space="preserve"> This sheet is sent by email before the session, as a Word file and as a PDF. Keep it open on your computer during the session and type your answers into the Word file, or print the PDF at home if you prefer to write by hand.</w:t>
      </w:r>
    </w:p>
    <w:p>
      <w:pPr>
        <w:pStyle w:val="KeyFindings"/>
        <w:keepNext/>
        <w:spacing w:after="40"/>
        <w:ind w:left="510" w:hanging="255"/>
      </w:pPr>
      <w:r>
        <w:rPr>
          <w:color w:val="055F56"/>
        </w:rPr>
        <w:t xml:space="preserve">•  </w:t>
      </w:r>
      <w:r>
        <w:t xml:space="preserve">Exercise 1: </w:t>
      </w:r>
      <w:r>
        <w:rPr>
          <w:b/>
        </w:rPr>
        <w:t>whole class</w:t>
      </w:r>
      <w:r>
        <w:t>, segment 1.2 (11 minutes). The trainer shares it on screen and types the class answers; you answer in the chat or the poll.</w:t>
      </w:r>
    </w:p>
    <w:p>
      <w:pPr>
        <w:pStyle w:val="KeyFindings"/>
        <w:keepNext/>
        <w:spacing w:after="40"/>
        <w:ind w:left="510" w:hanging="255"/>
      </w:pPr>
      <w:r>
        <w:rPr>
          <w:color w:val="055F56"/>
        </w:rPr>
        <w:t xml:space="preserve">•  </w:t>
      </w:r>
      <w:r>
        <w:t xml:space="preserve">Exercise 2: aim, objectives and hypothesis, </w:t>
      </w:r>
      <w:r>
        <w:rPr>
          <w:b/>
        </w:rPr>
        <w:t>on your own</w:t>
      </w:r>
      <w:r>
        <w:t xml:space="preserve"> (segment 1.3, 7 minutes). Type your primary objective in the chat.</w:t>
      </w:r>
    </w:p>
    <w:p>
      <w:pPr>
        <w:pStyle w:val="KeyFindings"/>
        <w:keepNext/>
        <w:spacing w:after="40"/>
        <w:ind w:left="510" w:hanging="255"/>
      </w:pPr>
      <w:r>
        <w:rPr>
          <w:color w:val="055F56"/>
        </w:rPr>
        <w:t xml:space="preserve">•  </w:t>
      </w:r>
      <w:r>
        <w:t xml:space="preserve">Exercise 3: </w:t>
      </w:r>
      <w:r>
        <w:rPr>
          <w:b/>
        </w:rPr>
        <w:t>your own</w:t>
      </w:r>
      <w:r>
        <w:t xml:space="preserve"> Proposal builder 1 (30 minutes), in the proposal template.</w:t>
      </w:r>
    </w:p>
    <w:p>
      <w:pPr>
        <w:pStyle w:val="KeyFindings"/>
        <w:keepNext/>
        <w:spacing w:after="40"/>
        <w:ind w:left="510" w:hanging="255"/>
      </w:pPr>
      <w:r>
        <w:rPr>
          <w:color w:val="055F56"/>
        </w:rPr>
        <w:t xml:space="preserve">•  </w:t>
      </w:r>
      <w:r>
        <w:t>Exercise 4: homework for next Saturday (synonym list).</w:t>
      </w:r>
    </w:p>
    <w:p>
      <w:pPr>
        <w:pStyle w:val="KeyFindings"/>
        <w:keepNext/>
        <w:spacing w:after="40"/>
        <w:ind w:left="510" w:hanging="255"/>
      </w:pPr>
      <w:r>
        <w:rPr>
          <w:color w:val="055F56"/>
        </w:rPr>
        <w:t xml:space="preserve">•  </w:t>
      </w:r>
      <w:r>
        <w:t>Extra practice (optional, at home): other scenarios and more FINER and hypothesis practice.</w:t>
      </w:r>
    </w:p>
    <w:p>
      <w:pPr>
        <w:pStyle w:val="KeyFindings"/>
        <w:keepNext w:val="0"/>
        <w:spacing w:after="40"/>
      </w:pPr>
      <w:r>
        <w:t>The answers are discussed in class. There is no mark.</w:t>
      </w:r>
    </w:p>
    <w:p>
      <w:pPr>
        <w:pStyle w:val="Heading1"/>
      </w:pPr>
      <w:r>
        <w:t>The running example (for reference)</w:t>
      </w:r>
    </w:p>
    <w:tbl>
      <w:tblPr>
        <w:tblW w:type="auto" w:w="0"/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2608"/>
        <w:gridCol w:w="6804"/>
      </w:tblGrid>
      <w:tr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AF2F5"/>
          </w:tcPr>
          <w:p>
            <w:pPr>
              <w:spacing w:after="0"/>
            </w:pPr>
            <w:r>
              <w:rPr>
                <w:b/>
                <w:sz w:val="19"/>
              </w:rPr>
              <w:t>P</w:t>
            </w:r>
            <w:r>
              <w:rPr>
                <w:sz w:val="19"/>
              </w:rPr>
              <w:t>: Population</w:t>
            </w:r>
          </w:p>
        </w:tc>
        <w:tc>
          <w:tcPr>
            <w:tcW w:type="dxa" w:w="680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Adults (18+) with septic shock in the ICU</w:t>
            </w:r>
          </w:p>
        </w:tc>
      </w:tr>
      <w:tr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AF2F5"/>
          </w:tcPr>
          <w:p>
            <w:pPr>
              <w:spacing w:after="0"/>
            </w:pPr>
            <w:r>
              <w:rPr>
                <w:b/>
                <w:sz w:val="19"/>
              </w:rPr>
              <w:t>I</w:t>
            </w:r>
            <w:r>
              <w:rPr>
                <w:sz w:val="19"/>
              </w:rPr>
              <w:t>: Intervention</w:t>
            </w:r>
          </w:p>
        </w:tc>
        <w:tc>
          <w:tcPr>
            <w:tcW w:type="dxa" w:w="680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Restrictive fluid strategy</w:t>
            </w:r>
          </w:p>
        </w:tc>
      </w:tr>
      <w:tr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AF2F5"/>
          </w:tcPr>
          <w:p>
            <w:pPr>
              <w:spacing w:after="0"/>
            </w:pPr>
            <w:r>
              <w:rPr>
                <w:b/>
                <w:sz w:val="19"/>
              </w:rPr>
              <w:t>C</w:t>
            </w:r>
            <w:r>
              <w:rPr>
                <w:sz w:val="19"/>
              </w:rPr>
              <w:t>: Comparison</w:t>
            </w:r>
          </w:p>
        </w:tc>
        <w:tc>
          <w:tcPr>
            <w:tcW w:type="dxa" w:w="680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Usual care (standard fluids)</w:t>
            </w:r>
          </w:p>
        </w:tc>
      </w:tr>
      <w:tr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AF2F5"/>
          </w:tcPr>
          <w:p>
            <w:pPr>
              <w:spacing w:after="0"/>
            </w:pPr>
            <w:r>
              <w:rPr>
                <w:b/>
                <w:sz w:val="19"/>
              </w:rPr>
              <w:t>O</w:t>
            </w:r>
            <w:r>
              <w:rPr>
                <w:sz w:val="19"/>
              </w:rPr>
              <w:t>: Outcome</w:t>
            </w:r>
          </w:p>
        </w:tc>
        <w:tc>
          <w:tcPr>
            <w:tcW w:type="dxa" w:w="680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Death from any cause</w:t>
            </w:r>
          </w:p>
        </w:tc>
      </w:tr>
      <w:tr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AF2F5"/>
          </w:tcPr>
          <w:p>
            <w:pPr>
              <w:spacing w:after="0"/>
            </w:pPr>
            <w:r>
              <w:rPr>
                <w:b/>
                <w:sz w:val="19"/>
              </w:rPr>
              <w:t>T</w:t>
            </w:r>
            <w:r>
              <w:rPr>
                <w:sz w:val="19"/>
              </w:rPr>
              <w:t>: Time</w:t>
            </w:r>
          </w:p>
        </w:tc>
        <w:tc>
          <w:tcPr>
            <w:tcW w:type="dxa" w:w="680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Within 28 days</w:t>
            </w:r>
          </w:p>
        </w:tc>
      </w:tr>
    </w:tbl>
    <w:p>
      <w:pPr>
        <w:spacing w:after="40"/>
      </w:pPr>
    </w:p>
    <w:p>
      <w:r>
        <w:rPr>
          <w:b/>
        </w:rPr>
        <w:t>Question:</w:t>
      </w:r>
      <w:r>
        <w:t xml:space="preserve"> </w:t>
      </w:r>
      <w:r>
        <w:rPr>
          <w:i/>
        </w:rPr>
        <w:t>In adults with septic shock in the ICU, does a restrictive fluid strategy, compared with usual care, reduce 28-day mortality?</w:t>
      </w:r>
    </w:p>
    <w:p>
      <w:r>
        <w:rPr>
          <w:b/>
        </w:rPr>
        <w:t>FINER check (slide):</w:t>
      </w:r>
      <w:r>
        <w:t xml:space="preserve"> F (Feasible) is red: a mortality outcome needs well over a thousand patients, too many for one ICU.</w:t>
      </w:r>
    </w:p>
    <w:p>
      <w:r>
        <w:rPr>
          <w:b/>
        </w:rPr>
        <w:t>The two course papers</w:t>
      </w:r>
      <w:r>
        <w:t xml:space="preserve"> (in the course folder, </w:t>
      </w:r>
      <w:r>
        <w:rPr>
          <w:rFonts w:ascii="Consolas" w:hAnsi="Consolas" w:cs="Consolas" w:eastAsia="Consolas"/>
          <w:color w:val="0B376C"/>
          <w:sz w:val="19"/>
        </w:rPr>
        <w:t>Course/Papers</w:t>
      </w:r>
      <w:r>
        <w:t>):</w:t>
      </w:r>
    </w:p>
    <w:p>
      <w:pPr>
        <w:pStyle w:val="ListBullet"/>
        <w:spacing w:after="40"/>
      </w:pPr>
      <w:r>
        <w:rPr>
          <w:b/>
        </w:rPr>
        <w:t>Paper 1:</w:t>
      </w:r>
      <w:r>
        <w:t xml:space="preserve"> Boulet N, et al. Impact on fluid balance of an optimized restrictive strategy targeting non-resuscitative fluids in intensive care patients with septic shock. </w:t>
      </w:r>
      <w:r>
        <w:rPr>
          <w:i/>
        </w:rPr>
        <w:t>Crit Care</w:t>
      </w:r>
      <w:r>
        <w:t xml:space="preserve"> 2024;28:429. A pilot randomised controlled trial (48 patients); main outcome cumulative fluid balance at day 5.</w:t>
      </w:r>
    </w:p>
    <w:p>
      <w:pPr>
        <w:pStyle w:val="ListBullet"/>
        <w:spacing w:after="40"/>
      </w:pPr>
      <w:r>
        <w:rPr>
          <w:b/>
        </w:rPr>
        <w:t>Paper 2:</w:t>
      </w:r>
      <w:r>
        <w:t xml:space="preserve"> Hyun DG, et al. Impact of a cumulative positive fluid balance during the first three ICU days in patients with sepsis. </w:t>
      </w:r>
      <w:r>
        <w:rPr>
          <w:i/>
        </w:rPr>
        <w:t>Ann Intensive Care</w:t>
      </w:r>
      <w:r>
        <w:t xml:space="preserve"> 2023;13:105. A matched cohort from the Korean sepsis registry; main outcome 28-day mortality.</w:t>
      </w:r>
    </w:p>
    <w:p>
      <w:pPr>
        <w:pStyle w:val="Heading1"/>
      </w:pPr>
      <w:r>
        <w:t>Exercise 1: Rescue the running example  (whole class, 11 minutes, segment 1.2)</w:t>
      </w:r>
    </w:p>
    <w:p>
      <w:pPr>
        <w:keepNext/>
      </w:pPr>
      <w:r>
        <w:t>Our question fails F (Feasible). Here are three feasible versions.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1729"/>
        <w:gridCol w:w="7682"/>
      </w:tblGrid>
      <w:tr>
        <w:trPr>
          <w:cantSplit w:val="true"/>
          <w:tblHeader w:val="true"/>
        </w:trPr>
        <w:tc>
          <w:tcPr>
            <w:tcW w:type="dxa" w:w="172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Version</w:t>
            </w:r>
          </w:p>
        </w:tc>
        <w:tc>
          <w:tcPr>
            <w:tcW w:type="dxa" w:w="768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Idea</w:t>
            </w:r>
          </w:p>
        </w:tc>
      </w:tr>
      <w:tr>
        <w:trPr>
          <w:cantSplit w:val="true"/>
        </w:trPr>
        <w:tc>
          <w:tcPr>
            <w:tcW w:type="dxa" w:w="172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A</w:t>
            </w:r>
            <w:r>
              <w:rPr>
                <w:sz w:val="19"/>
              </w:rPr>
              <w:t xml:space="preserve"> (pilot trial)</w:t>
            </w:r>
          </w:p>
        </w:tc>
        <w:tc>
          <w:tcPr>
            <w:tcW w:type="dxa" w:w="76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Restrictive fluid protocol vs usual care; outcome: cumulative fluid balance at day 5</w:t>
            </w:r>
          </w:p>
        </w:tc>
      </w:tr>
      <w:tr>
        <w:trPr>
          <w:cantSplit w:val="true"/>
        </w:trPr>
        <w:tc>
          <w:tcPr>
            <w:tcW w:type="dxa" w:w="172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B</w:t>
            </w:r>
            <w:r>
              <w:rPr>
                <w:sz w:val="19"/>
              </w:rPr>
              <w:t xml:space="preserve"> (cohort)</w:t>
            </w:r>
          </w:p>
        </w:tc>
        <w:tc>
          <w:tcPr>
            <w:tcW w:type="dxa" w:w="76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Fluid-positive vs not by day 3; outcome: death by day 28</w:t>
            </w:r>
          </w:p>
        </w:tc>
      </w:tr>
      <w:tr>
        <w:trPr>
          <w:cantSplit w:val="true"/>
        </w:trPr>
        <w:tc>
          <w:tcPr>
            <w:tcW w:type="dxa" w:w="172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b/>
                <w:sz w:val="19"/>
              </w:rPr>
              <w:t>C</w:t>
            </w:r>
            <w:r>
              <w:rPr>
                <w:sz w:val="19"/>
              </w:rPr>
              <w:t xml:space="preserve"> (descriptive)</w:t>
            </w:r>
          </w:p>
        </w:tc>
        <w:tc>
          <w:tcPr>
            <w:tcW w:type="dxa" w:w="76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How many of our patients with septic shock are fluid-positive on day 3?</w:t>
            </w:r>
          </w:p>
        </w:tc>
      </w:tr>
    </w:tbl>
    <w:p>
      <w:pPr>
        <w:spacing w:after="80"/>
      </w:pPr>
    </w:p>
    <w:p>
      <w:r>
        <w:rPr>
          <w:b/>
        </w:rPr>
        <w:t>Poll:</w:t>
      </w:r>
      <w:r>
        <w:t xml:space="preserve"> which version could our own ICU do within two years? ☐ A ☐ B ☐ C</w:t>
      </w:r>
    </w:p>
    <w:p>
      <w:pPr>
        <w:keepNext/>
      </w:pPr>
      <w:r>
        <w:rPr>
          <w:b/>
        </w:rPr>
        <w:t>Tips</w:t>
      </w:r>
    </w:p>
    <w:p>
      <w:pPr>
        <w:pStyle w:val="ListBullet"/>
        <w:spacing w:after="40"/>
      </w:pPr>
      <w:r>
        <w:t xml:space="preserve">For an observational question, </w:t>
      </w:r>
      <w:r>
        <w:rPr>
          <w:b/>
        </w:rPr>
        <w:t>I</w:t>
      </w:r>
      <w:r>
        <w:t xml:space="preserve"> becomes </w:t>
      </w:r>
      <w:r>
        <w:rPr>
          <w:b/>
        </w:rPr>
        <w:t>E</w:t>
      </w:r>
      <w:r>
        <w:t xml:space="preserve"> (Exposure: something patients have or receive that we do not assign), giving </w:t>
      </w:r>
      <w:r>
        <w:rPr>
          <w:b/>
        </w:rPr>
        <w:t>PECO</w:t>
      </w:r>
      <w:r>
        <w:t>.</w:t>
      </w:r>
    </w:p>
    <w:p>
      <w:pPr>
        <w:pStyle w:val="ListBullet"/>
        <w:spacing w:after="40"/>
      </w:pPr>
      <w:r>
        <w:t xml:space="preserve">A descriptive question (how many? how often?) may only need </w:t>
      </w:r>
      <w:r>
        <w:rPr>
          <w:b/>
        </w:rPr>
        <w:t>P</w:t>
      </w:r>
      <w:r>
        <w:t xml:space="preserve"> and </w:t>
      </w:r>
      <w:r>
        <w:rPr>
          <w:b/>
        </w:rPr>
        <w:t>O</w:t>
      </w:r>
      <w:r>
        <w:t xml:space="preserve"> (and </w:t>
      </w:r>
      <w:r>
        <w:rPr>
          <w:b/>
        </w:rPr>
        <w:t>T</w:t>
      </w:r>
      <w:r>
        <w:t>).</w:t>
      </w:r>
    </w:p>
    <w:p>
      <w:pPr>
        <w:pStyle w:val="ListBullet"/>
        <w:spacing w:after="40"/>
      </w:pPr>
      <w:r>
        <w:t xml:space="preserve">Choose </w:t>
      </w:r>
      <w:r>
        <w:rPr>
          <w:b/>
        </w:rPr>
        <w:t>one</w:t>
      </w:r>
      <w:r>
        <w:t xml:space="preserve"> primary outcome and say </w:t>
      </w:r>
      <w:r>
        <w:rPr>
          <w:b/>
        </w:rPr>
        <w:t>when</w:t>
      </w:r>
      <w:r>
        <w:t xml:space="preserve"> it is measured.</w:t>
      </w:r>
    </w:p>
    <w:p>
      <w:pPr>
        <w:keepNext/>
      </w:pPr>
      <w:r>
        <w:t>For the version the class chooses: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3840"/>
        <w:gridCol w:w="5571"/>
      </w:tblGrid>
      <w:tr>
        <w:trPr>
          <w:cantSplit w:val="true"/>
          <w:tblHeader w:val="true"/>
        </w:trPr>
        <w:tc>
          <w:tcPr>
            <w:tcW w:type="dxa" w:w="3840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</w:r>
          </w:p>
        </w:tc>
        <w:tc>
          <w:tcPr>
            <w:tcW w:type="dxa" w:w="557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Version chosen: ___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384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P</w:t>
            </w:r>
            <w:r>
              <w:rPr>
                <w:sz w:val="19"/>
              </w:rPr>
              <w:t>: who?</w:t>
            </w:r>
          </w:p>
        </w:tc>
        <w:tc>
          <w:tcPr>
            <w:tcW w:type="dxa" w:w="55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384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I / E</w:t>
            </w:r>
            <w:r>
              <w:rPr>
                <w:sz w:val="19"/>
              </w:rPr>
              <w:t>: what is given, or what are they exposed to?</w:t>
            </w:r>
          </w:p>
        </w:tc>
        <w:tc>
          <w:tcPr>
            <w:tcW w:type="dxa" w:w="55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384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C</w:t>
            </w:r>
            <w:r>
              <w:rPr>
                <w:sz w:val="19"/>
              </w:rPr>
              <w:t>: compared with what?</w:t>
            </w:r>
          </w:p>
        </w:tc>
        <w:tc>
          <w:tcPr>
            <w:tcW w:type="dxa" w:w="55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384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O</w:t>
            </w:r>
            <w:r>
              <w:rPr>
                <w:sz w:val="19"/>
              </w:rPr>
              <w:t>: which outcome?</w:t>
            </w:r>
          </w:p>
        </w:tc>
        <w:tc>
          <w:tcPr>
            <w:tcW w:type="dxa" w:w="55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384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b/>
                <w:sz w:val="19"/>
              </w:rPr>
              <w:t>T</w:t>
            </w:r>
            <w:r>
              <w:rPr>
                <w:sz w:val="19"/>
              </w:rPr>
              <w:t>: measured when?</w:t>
            </w:r>
          </w:p>
        </w:tc>
        <w:tc>
          <w:tcPr>
            <w:tcW w:type="dxa" w:w="55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keepNext/>
      </w:pPr>
      <w:r>
        <w:rPr>
          <w:b/>
        </w:rPr>
        <w:t>The question in one sentence: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2"/>
      </w:tblGrid>
      <w:tr>
        <w:trPr>
          <w:trHeight w:val="850" w:hRule="atLeast"/>
        </w:trPr>
        <w:tc>
          <w:tcPr>
            <w:tcW w:type="dxa" w:w="9411"/>
            <w:tcBorders>
              <w:top w:val="single" w:sz="6" w:color="B8C4CA"/>
              <w:left w:val="single" w:sz="6" w:color="B8C4CA"/>
              <w:bottom w:val="single" w:sz="6" w:color="B8C4CA"/>
              <w:right w:val="single" w:sz="6" w:color="B8C4CA"/>
            </w:tcBorders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r>
        <w:rPr>
          <w:b/>
        </w:rPr>
        <w:t>Type of question</w:t>
      </w:r>
      <w:r>
        <w:t xml:space="preserve"> (tick one): ☐ descriptive  ☐ analytical (observational)  ☐ analytical (experimental)</w:t>
      </w:r>
    </w:p>
    <w:p>
      <w:pPr>
        <w:keepNext/>
      </w:pPr>
      <w:r>
        <w:rPr>
          <w:b/>
        </w:rPr>
        <w:t>FINER</w:t>
      </w:r>
      <w:r>
        <w:t xml:space="preserve"> (G = green: fine; A = amber: needs thought; R = red: must change)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1543"/>
        <w:gridCol w:w="5149"/>
        <w:gridCol w:w="2719"/>
      </w:tblGrid>
      <w:tr>
        <w:trPr>
          <w:cantSplit w:val="true"/>
          <w:tblHeader w:val="true"/>
        </w:trPr>
        <w:tc>
          <w:tcPr>
            <w:tcW w:type="dxa" w:w="154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Letter</w:t>
            </w:r>
          </w:p>
        </w:tc>
        <w:tc>
          <w:tcPr>
            <w:tcW w:type="dxa" w:w="514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Test</w:t>
            </w:r>
          </w:p>
        </w:tc>
        <w:tc>
          <w:tcPr>
            <w:tcW w:type="dxa" w:w="271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G / A / R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154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F</w:t>
            </w:r>
            <w:r>
              <w:rPr>
                <w:sz w:val="19"/>
              </w:rPr>
              <w:t>: Feasible</w:t>
            </w:r>
          </w:p>
        </w:tc>
        <w:tc>
          <w:tcPr>
            <w:tcW w:type="dxa" w:w="51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Enough patients, time, money, skills, data?</w:t>
            </w:r>
          </w:p>
        </w:tc>
        <w:tc>
          <w:tcPr>
            <w:tcW w:type="dxa" w:w="271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154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I</w:t>
            </w:r>
            <w:r>
              <w:rPr>
                <w:sz w:val="19"/>
              </w:rPr>
              <w:t>: Interesting</w:t>
            </w:r>
          </w:p>
        </w:tc>
        <w:tc>
          <w:tcPr>
            <w:tcW w:type="dxa" w:w="51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To you, your team and readers?</w:t>
            </w:r>
          </w:p>
        </w:tc>
        <w:tc>
          <w:tcPr>
            <w:tcW w:type="dxa" w:w="271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154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N</w:t>
            </w:r>
            <w:r>
              <w:rPr>
                <w:sz w:val="19"/>
              </w:rPr>
              <w:t>: Novel</w:t>
            </w:r>
          </w:p>
        </w:tc>
        <w:tc>
          <w:tcPr>
            <w:tcW w:type="dxa" w:w="51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Confirms, refutes or extends what is known?</w:t>
            </w:r>
          </w:p>
        </w:tc>
        <w:tc>
          <w:tcPr>
            <w:tcW w:type="dxa" w:w="271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154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E</w:t>
            </w:r>
            <w:r>
              <w:rPr>
                <w:sz w:val="19"/>
              </w:rPr>
              <w:t>: Ethical</w:t>
            </w:r>
          </w:p>
        </w:tc>
        <w:tc>
          <w:tcPr>
            <w:tcW w:type="dxa" w:w="51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Could an ethics committee approve it?</w:t>
            </w:r>
          </w:p>
        </w:tc>
        <w:tc>
          <w:tcPr>
            <w:tcW w:type="dxa" w:w="271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154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b/>
                <w:sz w:val="19"/>
              </w:rPr>
              <w:t>R</w:t>
            </w:r>
            <w:r>
              <w:rPr>
                <w:sz w:val="19"/>
              </w:rPr>
              <w:t>: Relevant</w:t>
            </w:r>
          </w:p>
        </w:tc>
        <w:tc>
          <w:tcPr>
            <w:tcW w:type="dxa" w:w="51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Could the answer change practice, policy or research?</w:t>
            </w:r>
          </w:p>
        </w:tc>
        <w:tc>
          <w:tcPr>
            <w:tcW w:type="dxa" w:w="271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r>
        <w:rPr>
          <w:b/>
        </w:rPr>
        <w:t>H0 and H1</w:t>
      </w:r>
      <w:r>
        <w:t xml:space="preserve"> (or "descriptive: no hypothesis"):</w:t>
      </w:r>
    </w:p>
    <w:p>
      <w:r>
        <w:t>H0: ___________________________________________________________________________</w:t>
      </w:r>
    </w:p>
    <w:p>
      <w:r>
        <w:t>H1: ___________________________________________________________________________</w:t>
      </w:r>
    </w:p>
    <w:p>
      <w:pPr>
        <w:pStyle w:val="Heading1"/>
      </w:pPr>
      <w:r>
        <w:t>Exercise 2: Aim, objectives and hypothesis  (on your own, 7 minutes, segment 1.3)</w:t>
      </w:r>
    </w:p>
    <w:p>
      <w:r>
        <w:t xml:space="preserve">Use the </w:t>
      </w:r>
      <w:r>
        <w:rPr>
          <w:b/>
        </w:rPr>
        <w:t>pilot question (version A)</w:t>
      </w:r>
      <w:r>
        <w:t xml:space="preserve">: </w:t>
      </w:r>
      <w:r>
        <w:rPr>
          <w:i/>
        </w:rPr>
        <w:t>In adults with septic shock, does a restrictive fluid protocol, compared with usual care, reduce cumulative fluid balance at day 5?</w:t>
      </w:r>
    </w:p>
    <w:p>
      <w:r>
        <w:rPr>
          <w:b/>
        </w:rPr>
        <w:t>Aim</w:t>
      </w:r>
      <w:r>
        <w:t xml:space="preserve"> (one sentence, starting "To compare…"):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2"/>
      </w:tblGrid>
      <w:tr>
        <w:trPr>
          <w:trHeight w:val="850" w:hRule="atLeast"/>
        </w:trPr>
        <w:tc>
          <w:tcPr>
            <w:tcW w:type="dxa" w:w="9411"/>
            <w:tcBorders>
              <w:top w:val="single" w:sz="6" w:color="B8C4CA"/>
              <w:left w:val="single" w:sz="6" w:color="B8C4CA"/>
              <w:bottom w:val="single" w:sz="6" w:color="B8C4CA"/>
              <w:right w:val="single" w:sz="6" w:color="B8C4CA"/>
            </w:tcBorders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r>
        <w:rPr>
          <w:b/>
        </w:rPr>
        <w:t>Objectives</w:t>
      </w:r>
      <w:r>
        <w:t xml:space="preserve"> (2, each with a measurable verb such as compare, estimate, describe, determine or measure; tick the primary one):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1.</w:t>
        <w:tab/>
      </w:r>
      <w:r>
        <w:t>☐ __________________________________________________________________________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2.</w:t>
        <w:tab/>
      </w:r>
      <w:r>
        <w:t>☐ __________________________________________________________________________</w:t>
      </w:r>
    </w:p>
    <w:p>
      <w:r>
        <w:rPr>
          <w:b/>
        </w:rPr>
        <w:t>Hypothesis.</w:t>
      </w:r>
      <w:r>
        <w:t xml:space="preserve"> Write </w:t>
      </w:r>
      <w:r>
        <w:rPr>
          <w:b/>
        </w:rPr>
        <w:t>H0</w:t>
      </w:r>
      <w:r>
        <w:t xml:space="preserve"> (null: no difference) and </w:t>
      </w:r>
      <w:r>
        <w:rPr>
          <w:b/>
        </w:rPr>
        <w:t>H1</w:t>
      </w:r>
      <w:r>
        <w:t xml:space="preserve"> (alternative: a difference) for your primary objective.</w:t>
      </w:r>
    </w:p>
    <w:p>
      <w:r>
        <w:rPr>
          <w:b/>
        </w:rPr>
        <w:t>H0:</w:t>
      </w:r>
      <w:r>
        <w:t xml:space="preserve"> ___________________________________________________________________________</w:t>
      </w:r>
    </w:p>
    <w:p>
      <w:r>
        <w:rPr>
          <w:b/>
        </w:rPr>
        <w:t>H1:</w:t>
      </w:r>
      <w:r>
        <w:t xml:space="preserve"> ___________________________________________________________________________</w:t>
      </w:r>
    </w:p>
    <w:p>
      <w:r>
        <w:t>Then type your primary objective in the chat.</w:t>
      </w:r>
    </w:p>
    <w:p>
      <w:pPr>
        <w:pStyle w:val="Heading1"/>
      </w:pPr>
      <w:r>
        <w:t>Exercise 3: Proposal builder 1  (on your own, 30 minutes)</w:t>
      </w:r>
    </w:p>
    <w:p>
      <w:pPr>
        <w:keepNext/>
      </w:pPr>
      <w:r>
        <w:t xml:space="preserve">First the trainer fills Part 1 of the template for the running example on screen (8 minutes). Then you write Part 1 of </w:t>
      </w:r>
      <w:r>
        <w:rPr>
          <w:b/>
        </w:rPr>
        <w:t>your own</w:t>
      </w:r>
      <w:r>
        <w:t xml:space="preserve"> proposal, on a question from </w:t>
      </w:r>
      <w:r>
        <w:rPr>
          <w:b/>
        </w:rPr>
        <w:t>your own department</w:t>
      </w:r>
      <w:r>
        <w:t xml:space="preserve">, in the </w:t>
      </w:r>
      <w:r>
        <w:rPr>
          <w:b/>
        </w:rPr>
        <w:t>Research Proposal template</w:t>
      </w:r>
      <w:r>
        <w:t xml:space="preserve"> (</w:t>
      </w:r>
      <w:r>
        <w:rPr>
          <w:rFonts w:ascii="Consolas" w:hAnsi="Consolas" w:cs="Consolas" w:eastAsia="Consolas"/>
          <w:color w:val="0B376C"/>
          <w:sz w:val="19"/>
        </w:rPr>
        <w:t>Templates/Research_Proposal_Template.docx</w:t>
      </w:r>
      <w:r>
        <w:t xml:space="preserve">, sent by email). This sheet is your checklist. Anything unfinished is homework. The search, references, problem statement and working title come </w:t>
      </w:r>
      <w:r>
        <w:rPr>
          <w:b/>
        </w:rPr>
        <w:t>next Saturday</w:t>
      </w:r>
      <w:r>
        <w:t xml:space="preserve"> (Session 2, Proposal builder 2).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1341"/>
        <w:gridCol w:w="7362"/>
        <w:gridCol w:w="708"/>
      </w:tblGrid>
      <w:tr>
        <w:trPr>
          <w:cantSplit w:val="true"/>
          <w:tblHeader w:val="true"/>
        </w:trPr>
        <w:tc>
          <w:tcPr>
            <w:tcW w:type="dxa" w:w="134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Time</w:t>
            </w:r>
          </w:p>
        </w:tc>
        <w:tc>
          <w:tcPr>
            <w:tcW w:type="dxa" w:w="736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Task</w:t>
            </w:r>
          </w:p>
        </w:tc>
        <w:tc>
          <w:tcPr>
            <w:tcW w:type="dxa" w:w="70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Done</w:t>
            </w:r>
          </w:p>
        </w:tc>
      </w:tr>
      <w:tr>
        <w:trPr>
          <w:cantSplit w:val="true"/>
        </w:trPr>
        <w:tc>
          <w:tcPr>
            <w:tcW w:type="dxa" w:w="134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0–8 min</w:t>
            </w:r>
          </w:p>
        </w:tc>
        <w:tc>
          <w:tcPr>
            <w:tcW w:type="dxa" w:w="7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Watch the trainer model Part 1 on the running example</w:t>
            </w:r>
          </w:p>
        </w:tc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</w:tr>
      <w:tr>
        <w:trPr>
          <w:cantSplit w:val="true"/>
        </w:trPr>
        <w:tc>
          <w:tcPr>
            <w:tcW w:type="dxa" w:w="134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8–25 min</w:t>
            </w:r>
          </w:p>
        </w:tc>
        <w:tc>
          <w:tcPr>
            <w:tcW w:type="dxa" w:w="7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1. Choose ONE problem</w:t>
            </w:r>
            <w:r>
              <w:rPr>
                <w:sz w:val="19"/>
              </w:rPr>
              <w:t xml:space="preserve"> from your own department (the questions saved from the welcome chat may help)</w:t>
            </w:r>
          </w:p>
        </w:tc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134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7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2. PICO(T) or PECO table</w:t>
            </w:r>
            <w:r>
              <w:rPr>
                <w:sz w:val="19"/>
              </w:rPr>
              <w:t xml:space="preserve"> and the </w:t>
            </w:r>
            <w:r>
              <w:rPr>
                <w:b/>
                <w:sz w:val="19"/>
              </w:rPr>
              <w:t>research question</w:t>
            </w:r>
            <w:r>
              <w:rPr>
                <w:sz w:val="19"/>
              </w:rPr>
              <w:t xml:space="preserve"> in one sentence</w:t>
            </w:r>
          </w:p>
        </w:tc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134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7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3. FINER check</w:t>
            </w:r>
            <w:r>
              <w:rPr>
                <w:sz w:val="19"/>
              </w:rPr>
              <w:t>: a colour for every letter; rewrite the question if any letter is red</w:t>
            </w:r>
          </w:p>
        </w:tc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134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7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4. Aim</w:t>
            </w:r>
            <w:r>
              <w:rPr>
                <w:sz w:val="19"/>
              </w:rPr>
              <w:t xml:space="preserve"> (one sentence), </w:t>
            </w:r>
            <w:r>
              <w:rPr>
                <w:b/>
                <w:sz w:val="19"/>
              </w:rPr>
              <w:t>2–3 objectives</w:t>
            </w:r>
            <w:r>
              <w:rPr>
                <w:sz w:val="19"/>
              </w:rPr>
              <w:t xml:space="preserve"> (measurable verbs; mark the primary), </w:t>
            </w:r>
            <w:r>
              <w:rPr>
                <w:b/>
                <w:sz w:val="19"/>
              </w:rPr>
              <w:t>H0 / H1</w:t>
            </w:r>
            <w:r>
              <w:rPr>
                <w:sz w:val="19"/>
              </w:rPr>
              <w:t xml:space="preserve"> (or "descriptive: no hypothesis")</w:t>
            </w:r>
          </w:p>
        </w:tc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</w:tr>
      <w:tr>
        <w:trPr>
          <w:cantSplit w:val="true"/>
        </w:trPr>
        <w:tc>
          <w:tcPr>
            <w:tcW w:type="dxa" w:w="134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25–30 min</w:t>
            </w:r>
          </w:p>
        </w:tc>
        <w:tc>
          <w:tcPr>
            <w:tcW w:type="dxa" w:w="7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Two volunteers read their question and aim aloud; everyone suggests one improvement in the chat</w:t>
            </w:r>
          </w:p>
        </w:tc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r>
        <w:rPr>
          <w:b/>
        </w:rPr>
        <w:t>My question:</w:t>
      </w:r>
      <w:r>
        <w:t xml:space="preserve"> ________________________________________________________________</w:t>
      </w:r>
    </w:p>
    <w:p>
      <w:r>
        <w:rPr>
          <w:b/>
        </w:rPr>
        <w:t>FINER:</w:t>
      </w:r>
      <w:r>
        <w:t xml:space="preserve"> F ☐  I ☐  N ☐  E ☐  R ☐  (G / A / R)</w:t>
      </w:r>
    </w:p>
    <w:p>
      <w:pPr>
        <w:keepNext/>
      </w:pPr>
      <w:r>
        <w:rPr>
          <w:b/>
        </w:rPr>
        <w:t>Quality checks before you stop</w:t>
      </w:r>
    </w:p>
    <w:p>
      <w:pPr>
        <w:spacing w:after="40"/>
        <w:ind w:left="454" w:hanging="340"/>
      </w:pPr>
      <w:r>
        <w:rPr>
          <w:color w:val="055F56"/>
        </w:rPr>
        <w:t xml:space="preserve">☐  </w:t>
      </w:r>
      <w:r>
        <w:t xml:space="preserve">Every PICO box is filled, and there is only </w:t>
      </w:r>
      <w:r>
        <w:rPr>
          <w:b/>
        </w:rPr>
        <w:t>one</w:t>
      </w:r>
      <w:r>
        <w:t xml:space="preserve"> primary outcome with a time point.</w:t>
      </w:r>
    </w:p>
    <w:p>
      <w:pPr>
        <w:spacing w:after="40"/>
        <w:ind w:left="454" w:hanging="340"/>
      </w:pPr>
      <w:r>
        <w:rPr>
          <w:color w:val="055F56"/>
        </w:rPr>
        <w:t xml:space="preserve">☐  </w:t>
      </w:r>
      <w:r>
        <w:t xml:space="preserve">The question, aim, primary objective and hypothesis all talk about the </w:t>
      </w:r>
      <w:r>
        <w:rPr>
          <w:b/>
        </w:rPr>
        <w:t>same</w:t>
      </w:r>
      <w:r>
        <w:t xml:space="preserve"> outcome.</w:t>
      </w:r>
    </w:p>
    <w:p>
      <w:pPr>
        <w:spacing w:after="40"/>
        <w:ind w:left="454" w:hanging="340"/>
      </w:pPr>
      <w:r>
        <w:rPr>
          <w:color w:val="055F56"/>
        </w:rPr>
        <w:t xml:space="preserve">☐  </w:t>
      </w:r>
      <w:r>
        <w:t>No FINER letter is red.</w:t>
      </w:r>
    </w:p>
    <w:p>
      <w:pPr>
        <w:pStyle w:val="Heading1"/>
      </w:pPr>
      <w:r>
        <w:t>Exercise 4: Homework (synonyms for next Saturday's search)  (on your own, about 15 minutes)</w:t>
      </w:r>
    </w:p>
    <w:p>
      <w:pPr>
        <w:keepNext/>
      </w:pPr>
      <w:r>
        <w:t xml:space="preserve">PubMed searches in </w:t>
      </w:r>
      <w:r>
        <w:rPr>
          <w:b/>
        </w:rPr>
        <w:t>English</w:t>
      </w:r>
      <w:r>
        <w:t xml:space="preserve">. For each PICO word in </w:t>
      </w:r>
      <w:r>
        <w:rPr>
          <w:b/>
        </w:rPr>
        <w:t>your own</w:t>
      </w:r>
      <w:r>
        <w:t xml:space="preserve"> question, write 2–3 English words or phrases that authors might use.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1048"/>
        <w:gridCol w:w="2938"/>
        <w:gridCol w:w="5424"/>
      </w:tblGrid>
      <w:tr>
        <w:trPr>
          <w:cantSplit w:val="true"/>
          <w:tblHeader w:val="true"/>
        </w:trPr>
        <w:tc>
          <w:tcPr>
            <w:tcW w:type="dxa" w:w="104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PICO element</w:t>
            </w:r>
          </w:p>
        </w:tc>
        <w:tc>
          <w:tcPr>
            <w:tcW w:type="dxa" w:w="293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My word</w:t>
            </w:r>
          </w:p>
        </w:tc>
        <w:tc>
          <w:tcPr>
            <w:tcW w:type="dxa" w:w="542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English synonyms (2–3)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P</w:t>
            </w:r>
          </w:p>
        </w:tc>
        <w:tc>
          <w:tcPr>
            <w:tcW w:type="dxa" w:w="29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54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I / E</w:t>
            </w:r>
          </w:p>
        </w:tc>
        <w:tc>
          <w:tcPr>
            <w:tcW w:type="dxa" w:w="29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54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b/>
                <w:sz w:val="19"/>
              </w:rPr>
              <w:t>O</w:t>
            </w:r>
          </w:p>
        </w:tc>
        <w:tc>
          <w:tcPr>
            <w:tcW w:type="dxa" w:w="29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  <w:tc>
          <w:tcPr>
            <w:tcW w:type="dxa" w:w="54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r>
        <w:rPr>
          <w:i/>
        </w:rPr>
        <w:t>Example (running example):</w:t>
      </w:r>
      <w:r>
        <w:t xml:space="preserve"> septic shock · sepsis · vasopressor-dependent sepsis; fluid restriction · restrictive fluid · conservative fluid.</w:t>
      </w:r>
    </w:p>
    <w:p>
      <w:pPr>
        <w:pStyle w:val="Heading1"/>
      </w:pPr>
      <w:r>
        <w:t>Exit question  (in the chat, or the 1-question form linked there; 2 minutes, before you leave)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1.</w:t>
        <w:tab/>
      </w:r>
      <w:r>
        <w:t>Which FINER letter did our running example fail, and why?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2.</w:t>
        <w:tab/>
      </w:r>
      <w:r>
        <w:t>Rewrite as an objective: "To understand fluid balance in our ICU".</w:t>
      </w:r>
    </w:p>
    <w:p>
      <w:r>
        <w:rPr>
          <w:i/>
        </w:rPr>
        <w:t>Why we ask:</w:t>
      </w:r>
      <w:r>
        <w:t xml:space="preserve"> it is not homework and not marked. It shows us what is still unclear. The trainers read every answer before next Saturday and open Session 2 with what they find.</w:t>
      </w:r>
    </w:p>
    <w:p>
      <w:pPr>
        <w:pStyle w:val="Heading1"/>
      </w:pPr>
      <w:r>
        <w:t>Homework before next Saturday (Session 2)</w:t>
      </w:r>
    </w:p>
    <w:p>
      <w:pPr>
        <w:pStyle w:val="ListBullet"/>
        <w:spacing w:after="40"/>
      </w:pPr>
      <w:r>
        <w:t xml:space="preserve">Finish </w:t>
      </w:r>
      <w:r>
        <w:rPr>
          <w:b/>
        </w:rPr>
        <w:t>your own</w:t>
      </w:r>
      <w:r>
        <w:t xml:space="preserve"> Proposal Part 1 draft: question, FINER check, aim, objectives, H0/H1.</w:t>
      </w:r>
    </w:p>
    <w:p>
      <w:pPr>
        <w:pStyle w:val="ListBullet"/>
        <w:spacing w:after="40"/>
      </w:pPr>
      <w:r>
        <w:t>Exercise 4 (synonym list).</w:t>
      </w:r>
    </w:p>
    <w:p>
      <w:pPr>
        <w:pStyle w:val="ListBullet"/>
        <w:spacing w:after="40"/>
      </w:pPr>
      <w:r>
        <w:rPr>
          <w:b/>
        </w:rPr>
        <w:t>Install Zotero (required):</w:t>
      </w:r>
      <w:r>
        <w:t xml:space="preserve"> Zotero desktop, the Zotero Connector for your browser and the Word plug-in, free from zotero.org/download. Session 2 uses Zotero live. If you have problems, email the trainers before Friday.</w:t>
      </w:r>
    </w:p>
    <w:p>
      <w:pPr>
        <w:pStyle w:val="ListBullet"/>
        <w:spacing w:after="40"/>
      </w:pPr>
      <w:r>
        <w:rPr>
          <w:b/>
        </w:rPr>
        <w:t>Have ready next Saturday:</w:t>
      </w:r>
      <w:r>
        <w:t xml:space="preserve"> your PICO question, your synonym list, a computer with internet and Zotero.</w:t>
      </w:r>
    </w:p>
    <w:p>
      <w:pPr>
        <w:pStyle w:val="Heading1"/>
      </w:pPr>
      <w:r>
        <w:t>Extra practice  (optional, at home)</w:t>
      </w:r>
    </w:p>
    <w:p>
      <w:r>
        <w:rPr>
          <w:b/>
        </w:rPr>
        <w:t>A. From scenario to PICO(T).</w:t>
      </w:r>
      <w:r>
        <w:t xml:space="preserve"> Pick one scenario. Fill the PICO(T) or PECO boxes and write the question as one sentence.</w:t>
      </w:r>
    </w:p>
    <w:p>
      <w:pPr>
        <w:pStyle w:val="ListBullet"/>
        <w:spacing w:after="40"/>
      </w:pPr>
      <w:r>
        <w:rPr>
          <w:b/>
        </w:rPr>
        <w:t>Scenario A: Ventilator-associated pneumonia.</w:t>
      </w:r>
      <w:r>
        <w:t xml:space="preserve"> Your ICU raises the head of the bed to 30–45° for ventilated patients, but compliance is patchy at night. A colleague wonders whether a twice-daily nurse checklist would reduce ventilator-associated pneumonia.</w:t>
      </w:r>
    </w:p>
    <w:p>
      <w:pPr>
        <w:pStyle w:val="ListBullet"/>
        <w:spacing w:after="40"/>
      </w:pPr>
      <w:r>
        <w:rPr>
          <w:b/>
        </w:rPr>
        <w:t>Scenario B: Pressure injuries.</w:t>
      </w:r>
      <w:r>
        <w:t xml:space="preserve"> Several patients in your medical ward developed pressure injuries last quarter. Some staff turn patients every 2 hours, others every 4 hours. Nobody knows how often pressure injuries occur in your unit.</w:t>
      </w:r>
    </w:p>
    <w:p>
      <w:pPr>
        <w:pStyle w:val="ListBullet"/>
        <w:spacing w:after="40"/>
      </w:pPr>
      <w:r>
        <w:rPr>
          <w:b/>
        </w:rPr>
        <w:t>Scenario C: Delirium.</w:t>
      </w:r>
      <w:r>
        <w:t xml:space="preserve"> Older patients after hip-fracture surgery often become confused. The geriatric team suggests a daily non-drug bundle (glasses and hearing aids on, orientation, sleep protection, early mobilisation).</w:t>
      </w:r>
    </w:p>
    <w:p>
      <w:pPr>
        <w:pStyle w:val="ListBullet"/>
        <w:spacing w:after="40"/>
      </w:pPr>
      <w:r>
        <w:rPr>
          <w:b/>
        </w:rPr>
        <w:t>Scenario D: Stroke door-to-needle time.</w:t>
      </w:r>
      <w:r>
        <w:t xml:space="preserve"> Your emergency department wants to know whether a pre-hospital alert from the ambulance shortens the time from arrival to thrombolysis.</w:t>
      </w:r>
    </w:p>
    <w:p>
      <w:pPr>
        <w:pStyle w:val="ListBullet"/>
        <w:spacing w:after="40"/>
      </w:pPr>
      <w:r>
        <w:rPr>
          <w:b/>
        </w:rPr>
        <w:t>Scenario E: Medication errors.</w:t>
      </w:r>
      <w:r>
        <w:t xml:space="preserve"> Many errors happen when patients move from ICU to the ward. A pharmacist-led medication reconciliation at transfer is proposed.</w:t>
      </w:r>
    </w:p>
    <w:p>
      <w:pPr>
        <w:keepNext/>
      </w:pPr>
      <w:r>
        <w:rPr>
          <w:b/>
        </w:rPr>
        <w:t>B. Which FINER letter is the main problem?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1.</w:t>
        <w:tab/>
      </w:r>
      <w:r>
        <w:t>"In all hospitalised adults in our country, does vitamin D supplementation reduce mortality over 10 years?" Main problem: ______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2.</w:t>
        <w:tab/>
      </w:r>
      <w:r>
        <w:t>"In ICU patients with septic shock, does withholding antibiotics for 24 hours reduce resistance?" Main problem: ______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3.</w:t>
        <w:tab/>
      </w:r>
      <w:r>
        <w:t>"Do nurses in our ICU wash their hands?" (already measured monthly by the infection-control audit for 5 years) Main problem: ______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4.</w:t>
        <w:tab/>
      </w:r>
      <w:r>
        <w:t>"In adults with community-acquired pneumonia, does the colour of the drug chart affect 28-day mortality?" Main problem: ______</w:t>
      </w:r>
    </w:p>
    <w:p>
      <w:pPr>
        <w:keepNext/>
      </w:pPr>
      <w:r>
        <w:rPr>
          <w:b/>
        </w:rPr>
        <w:t>C. Write H0 and H1, or say why none is needed.</w:t>
      </w:r>
    </w:p>
    <w:p>
      <w:r>
        <w:t>a) "In ventilated ICU adults, does early mobilisation, compared with usual care, shorten ICU length of stay?"</w:t>
      </w:r>
    </w:p>
    <w:p>
      <w:r>
        <w:t>H0: _____________________________________________________________________</w:t>
      </w:r>
    </w:p>
    <w:p>
      <w:r>
        <w:t>H1: _____________________________________________________________________</w:t>
      </w:r>
    </w:p>
    <w:p>
      <w:r>
        <w:t>b) "What proportion of our septic shock patients have a positive cumulative fluid balance on day 3?"</w:t>
      </w:r>
    </w:p>
    <w:p>
      <w:r>
        <w:t>H0 / H1 needed? ☐ yes ☐ no. Because: 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247" w:bottom="1361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411" w:val="right"/>
      </w:tabs>
    </w:pPr>
    <w:r>
      <w:rPr>
        <w:color w:val="8A99A3"/>
        <w:sz w:val="16"/>
      </w:rPr>
      <w:t xml:space="preserve">Neudata Consulting Ltd · </w:t>
    </w:r>
    <w:r>
      <w:rPr>
        <w:i/>
        <w:color w:val="8A99A3"/>
        <w:sz w:val="16"/>
      </w:rPr>
      <w:t>Insight. Impact. Innovation.</w:t>
    </w:r>
    <w:r>
      <w:tab/>
    </w:r>
    <w:r>
      <w:rPr>
        <w:color w:val="8A99A3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8A99A3"/>
        <w:sz w:val="16"/>
      </w:rPr>
      <w:t xml:space="preserve"> / </w:t>
    </w:r>
    <w:r>
      <w:rPr>
        <w:color w:val="8A99A3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055F56"/>
      </w:pBdr>
      <w:tabs>
        <w:tab w:pos="9411" w:val="right"/>
      </w:tabs>
    </w:pPr>
    <w:r>
      <w:rPr>
        <w:color w:val="04242F"/>
        <w:sz w:val="16"/>
      </w:rPr>
      <w:t>Foundations of Clinical Research · Level 1  ·  Session 1 exercise sheet</w:t>
    </w:r>
    <w:r>
      <w:tab/>
      <w:drawing>
        <wp:inline xmlns:a="http://schemas.openxmlformats.org/drawingml/2006/main" xmlns:pic="http://schemas.openxmlformats.org/drawingml/2006/picture">
          <wp:extent cx="493269" cy="34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neudata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3269" cy="34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color w:val="1F2D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pos="9411" w:val="right"/>
      </w:tabs>
      <w:spacing w:after="0" w:line="240" w:lineRule="auto"/>
    </w:pPr>
    <w:rPr>
      <w:rFonts w:ascii="Arial" w:hAnsi="Arial" w:cs="Arial" w:eastAsia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pos="9411" w:val="right"/>
      </w:tabs>
      <w:spacing w:after="0" w:line="240" w:lineRule="auto"/>
    </w:pPr>
    <w:rPr>
      <w:rFonts w:ascii="Arial" w:hAnsi="Arial" w:cs="Arial" w:eastAsia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10" w:space="4" w:color="055F56"/>
      </w:pBdr>
      <w:spacing w:before="360" w:after="120"/>
      <w:outlineLvl w:val="0"/>
    </w:pPr>
    <w:rPr>
      <w:rFonts w:ascii="Arial" w:hAnsi="Arial" w:cs="Arial" w:eastAsia="Arial"/>
      <w:b/>
      <w:bCs/>
      <w:i w:val="0"/>
      <w:color w:val="04242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cs="Arial" w:eastAsia="Arial"/>
      <w:b/>
      <w:bCs/>
      <w:i w:val="0"/>
      <w:color w:val="0B376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="Arial" w:hAnsi="Arial" w:cs="Arial" w:eastAsia="Arial"/>
      <w:b/>
      <w:bCs/>
      <w:i w:val="0"/>
      <w:color w:val="055F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cs="Arial" w:eastAsia="Arial"/>
      <w:b/>
      <w:color w:val="04242F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cs="Arial" w:eastAsia="Arial"/>
      <w:b w:val="0"/>
      <w:i w:val="0"/>
      <w:iCs/>
      <w:color w:val="055F56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cs="Arial" w:eastAsia="Arial"/>
      <w:color w:val="1F2D33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cs="Arial" w:eastAsia="Arial"/>
      <w:color w:val="1F2D33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04242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eyFindings">
    <w:name w:val="Key Findings"/>
    <w:basedOn w:val="Normal"/>
    <w:pPr>
      <w:pBdr>
        <w:left w:val="single" w:sz="30" w:space="8" w:color="055F56"/>
      </w:pBdr>
      <w:shd w:val="clear" w:color="auto" w:fill="EAF2F5"/>
      <w:ind w:left="198"/>
    </w:pPr>
    <w:rPr>
      <w:rFonts w:ascii="Arial" w:hAnsi="Arial" w:cs="Arial" w:eastAsia="Arial"/>
      <w:color w:val="04242F"/>
      <w:sz w:val="21"/>
    </w:rPr>
  </w:style>
  <w:style w:type="paragraph" w:customStyle="1" w:styleId="NeudataSmall">
    <w:name w:val="Neudata Small"/>
    <w:basedOn w:val="Normal"/>
    <w:pPr>
      <w:spacing w:after="0"/>
    </w:pPr>
    <w:rPr>
      <w:rFonts w:ascii="Arial" w:hAnsi="Arial" w:cs="Arial" w:eastAsia="Arial"/>
      <w:color w:val="8A99A3"/>
      <w:sz w:val="17"/>
    </w:rPr>
  </w:style>
  <w:style w:type="character" w:customStyle="1" w:styleId="NeudataLabel">
    <w:name w:val="Neudata Label"/>
    <w:rPr>
      <w:rFonts w:ascii="Century Gothic" w:hAnsi="Century Gothic" w:cs="Century Gothic" w:eastAsia="Century Gothic"/>
      <w:b/>
      <w:color w:val="04242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Session 1 (ASK): Exercise sheet</dc:title>
  <dc:subject/>
  <dc:creator>Neudata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