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Draft Manuscript: Assignment Brief (Individual Product 2)</w:t>
      </w:r>
    </w:p>
    <w:p>
      <w:pPr>
        <w:pStyle w:val="Subtitle"/>
      </w:pPr>
      <w:r>
        <w:t>Foundations of Clinical Research · Level 1: From Clinical Question to Publication</w:t>
      </w:r>
    </w:p>
    <w:p>
      <w:r>
        <w:rPr>
          <w:b/>
        </w:rPr>
        <w:t>Organisation:</w:t>
      </w:r>
      <w:r>
        <w:t xml:space="preserve"> Neudata (</w:t>
      </w:r>
      <w:r>
        <w:rPr>
          <w:i/>
        </w:rPr>
        <w:t>#ClearDataClearImpact</w:t>
      </w:r>
      <w:r>
        <w:t>)</w:t>
      </w:r>
    </w:p>
    <w:p>
      <w:r>
        <w:rPr>
          <w:b/>
        </w:rPr>
        <w:t>Assessment type:</w:t>
      </w:r>
      <w:r>
        <w:t xml:space="preserve"> Individual assignment. Results read together in Sessions 5 and 6, writing modelled live in Sessions 7 and 8 and done by you as homework, peer reviewed in the 2 weeks after Session 8.</w:t>
      </w:r>
    </w:p>
    <w:p>
      <w:r>
        <w:rPr>
          <w:b/>
        </w:rPr>
        <w:t>Who:</w:t>
      </w:r>
      <w:r>
        <w:t xml:space="preserve"> every participant writes their own manuscript. You choose </w:t>
      </w:r>
      <w:r>
        <w:rPr>
          <w:b/>
        </w:rPr>
        <w:t>one</w:t>
      </w:r>
      <w:r>
        <w:t xml:space="preserve"> of the five FLUID-ICU questions (Q1 to Q5). There are no groups.</w:t>
      </w:r>
    </w:p>
    <w:p>
      <w:r>
        <w:rPr>
          <w:b/>
        </w:rPr>
        <w:t>What we give you:</w:t>
      </w:r>
      <w:r>
        <w:t xml:space="preserve"> the results. For each question there is a results pack with all the tables, figures and numbers you need. You do not analyse any data: you write the paper.</w:t>
      </w:r>
    </w:p>
    <w:p>
      <w:r>
        <w:rPr>
          <w:b/>
        </w:rPr>
        <w:t>Output:</w:t>
      </w:r>
      <w:r>
        <w:t xml:space="preserve"> a STROBE-guided original article of about </w:t>
      </w:r>
      <w:r>
        <w:rPr>
          <w:b/>
        </w:rPr>
        <w:t>2,000 words</w:t>
      </w:r>
      <w:r>
        <w:t>, a review of one classmate's draft, and a response-to-reviewers letter</w:t>
      </w:r>
    </w:p>
    <w:p>
      <w:r>
        <w:rPr>
          <w:b/>
        </w:rPr>
        <w:t>Marked with:</w:t>
      </w:r>
      <w:r>
        <w:t xml:space="preserve"> </w:t>
      </w:r>
      <w:r>
        <w:rPr>
          <w:rFonts w:ascii="Consolas" w:hAnsi="Consolas" w:cs="Consolas" w:eastAsia="Consolas"/>
          <w:color w:val="0B376C"/>
          <w:sz w:val="19"/>
        </w:rPr>
        <w:t>Manuscript_Rubric.pdf</w:t>
      </w:r>
      <w:r>
        <w:t xml:space="preserve"> (formative); peer review follows </w:t>
      </w:r>
      <w:r>
        <w:rPr>
          <w:rFonts w:ascii="Consolas" w:hAnsi="Consolas" w:cs="Consolas" w:eastAsia="Consolas"/>
          <w:color w:val="0B376C"/>
          <w:sz w:val="19"/>
        </w:rPr>
        <w:t>Peer_Review_Instructions.pdf</w:t>
      </w:r>
    </w:p>
    <w:p>
      <w:pPr>
        <w:pStyle w:val="Heading1"/>
      </w:pPr>
      <w:r>
        <w:t>1. Purpose</w:t>
      </w:r>
    </w:p>
    <w:p>
      <w:r>
        <w:t xml:space="preserve">In the proposal you plan a study that has not been done. In this assignment you do the other half of the research journey: you take the results of a study that </w:t>
      </w:r>
      <w:r>
        <w:rPr>
          <w:b/>
        </w:rPr>
        <w:t>has</w:t>
      </w:r>
      <w:r>
        <w:t xml:space="preserve"> been done and turn them into a paper that a journal could review. You will practise everything from Sessions 5 to 8: reading Table 1 and regression outputs, writing Methods and Results, calibrated language in the Discussion, the abstract and title, a reporting checklist, peer review and responding to reviewers.</w:t>
      </w:r>
    </w:p>
    <w:p>
      <w:r>
        <w:t xml:space="preserve">Nobody needs to run any software. The instructor runs the analyses live in R in Sessions 5 and 6, and for each question there is a </w:t>
      </w:r>
      <w:r>
        <w:rPr>
          <w:b/>
        </w:rPr>
        <w:t>results pack</w:t>
      </w:r>
      <w:r>
        <w:t xml:space="preserve"> with all the numbers, tables and figures you need. Participants who completed the free Neudata course </w:t>
      </w:r>
      <w:r>
        <w:rPr>
          <w:i/>
        </w:rPr>
        <w:t>Clinical Data Analysis in R</w:t>
      </w:r>
      <w:r>
        <w:t xml:space="preserve"> may reproduce the analyses with the scripts in </w:t>
      </w:r>
      <w:r>
        <w:rPr>
          <w:rFonts w:ascii="Consolas" w:hAnsi="Consolas" w:cs="Consolas" w:eastAsia="Consolas"/>
          <w:color w:val="0B376C"/>
          <w:sz w:val="19"/>
        </w:rPr>
        <w:t>Course/Data/</w:t>
      </w:r>
      <w:r>
        <w:t>, but this is optional.</w:t>
      </w:r>
    </w:p>
    <w:p>
      <w:pPr>
        <w:pStyle w:val="KeyFindings"/>
      </w:pPr>
      <w:r>
        <w:rPr>
          <w:b/>
        </w:rPr>
        <w:t>Important: simulated data.</w:t>
      </w:r>
      <w:r>
        <w:t xml:space="preserve"> FLUID-ICU is a </w:t>
      </w:r>
      <w:r>
        <w:rPr>
          <w:b/>
        </w:rPr>
        <w:t>simulated training dataset</w:t>
      </w:r>
      <w:r>
        <w:t>. Your manuscript is a training exercise. Say so in the Methods and on the title page ("This manuscript uses simulated data created for training; it reports no real patients"), and never submit it to a journal or present it as real research.</w:t>
      </w:r>
    </w:p>
    <w:p>
      <w:pPr>
        <w:pStyle w:val="Heading1"/>
      </w:pPr>
      <w:r>
        <w:t>2. The course dataset: FLUID-ICU</w:t>
      </w:r>
    </w:p>
    <w:p>
      <w:r>
        <w:t xml:space="preserve">A simulated multicentre prospective cohort of about </w:t>
      </w:r>
      <w:r>
        <w:rPr>
          <w:b/>
        </w:rPr>
        <w:t>600 adults with sepsis</w:t>
      </w:r>
      <w:r>
        <w:t xml:space="preserve"> admitted to 4 ICUs. It contains demographics, comorbidities (diabetes, chronic kidney disease, heart failure, hypertension), infection source, severity (SOFA, APACHE II), lactate, mean arterial pressure, vasopressors, mechanical ventilation, daily fluid in and out on days 1 to 3, weight, cumulative fluid balance at day 3 (ml/kg) and positive balance (yes/no), acute kidney injury (KDIGO), renal replacement therapy, ventilator-free days, ICU length of stay and 28-day mortality with time to death or censoring.</w:t>
      </w:r>
    </w:p>
    <w:p>
      <w:r>
        <w:t xml:space="preserve">What you will find in </w:t>
      </w:r>
      <w:r>
        <w:rPr>
          <w:rFonts w:ascii="Consolas" w:hAnsi="Consolas" w:cs="Consolas" w:eastAsia="Consolas"/>
          <w:color w:val="0B376C"/>
          <w:sz w:val="19"/>
        </w:rPr>
        <w:t>Course/Data/</w:t>
      </w:r>
      <w:r>
        <w:t xml:space="preserve"> (in the online course folder): the raw and clean data, the data dictionary, the </w:t>
      </w:r>
      <w:r>
        <w:rPr>
          <w:b/>
        </w:rPr>
        <w:t>cleaning log</w:t>
      </w:r>
      <w:r>
        <w:t>, the statistical analysis plan (written before the analysis), the R scripts, and one results pack per question.</w:t>
      </w:r>
    </w:p>
    <w:p>
      <w:pPr>
        <w:pStyle w:val="Heading1"/>
      </w:pPr>
      <w:r>
        <w:t>3. The five questions: choose one</w:t>
      </w:r>
    </w:p>
    <w:p>
      <w:r>
        <w:t xml:space="preserve">The five questions are introduced in Session 5. In class the instructor works through them with the whole class: Q1 in full, and Q2 to Q5 as shorter worked examples. </w:t>
      </w:r>
      <w:r>
        <w:rPr>
          <w:b/>
        </w:rPr>
        <w:t>By the end of Session 6, choose one question for your manuscript</w:t>
      </w:r>
      <w:r>
        <w:t xml:space="preserve"> and tell the course lead (by email or the form shared in the chat). Any question may be chosen by any number of participants. Q1 is the one done in full in class, so it is the easiest start; Q2 to Q5 are a little more of a challenge.</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481"/>
        <w:gridCol w:w="3075"/>
        <w:gridCol w:w="1566"/>
        <w:gridCol w:w="1956"/>
        <w:gridCol w:w="2331"/>
      </w:tblGrid>
      <w:tr>
        <w:trPr>
          <w:cantSplit w:val="true"/>
          <w:tblHeader w:val="true"/>
        </w:trPr>
        <w:tc>
          <w:tcPr>
            <w:tcW w:type="dxa" w:w="482"/>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Q</w:t>
            </w:r>
          </w:p>
        </w:tc>
        <w:tc>
          <w:tcPr>
            <w:tcW w:type="dxa" w:w="3075"/>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Research question</w:t>
            </w:r>
          </w:p>
        </w:tc>
        <w:tc>
          <w:tcPr>
            <w:tcW w:type="dxa" w:w="1566"/>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Exposure</w:t>
            </w:r>
          </w:p>
        </w:tc>
        <w:tc>
          <w:tcPr>
            <w:tcW w:type="dxa" w:w="1956"/>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Outcome</w:t>
            </w:r>
          </w:p>
        </w:tc>
        <w:tc>
          <w:tcPr>
            <w:tcW w:type="dxa" w:w="233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Main analysis in the results pack</w:t>
            </w:r>
          </w:p>
        </w:tc>
      </w:tr>
      <w:tr>
        <w:trPr>
          <w:cantSplit w:val="true"/>
        </w:trPr>
        <w:tc>
          <w:tcPr>
            <w:tcW w:type="dxa" w:w="482"/>
            <w:tcBorders>
              <w:top w:val="single" w:sz="4" w:color="D5DDE1"/>
              <w:left w:val="single" w:sz="4" w:color="D5DDE1"/>
              <w:bottom w:val="single" w:sz="4" w:color="D5DDE1"/>
              <w:right w:val="single" w:sz="4" w:color="D5DDE1"/>
            </w:tcBorders>
          </w:tcPr>
          <w:p>
            <w:pPr>
              <w:keepNext/>
              <w:spacing w:after="0"/>
            </w:pPr>
            <w:r>
              <w:rPr>
                <w:b/>
                <w:sz w:val="17"/>
              </w:rPr>
              <w:t>Q1</w:t>
            </w:r>
          </w:p>
        </w:tc>
        <w:tc>
          <w:tcPr>
            <w:tcW w:type="dxa" w:w="3075"/>
            <w:tcBorders>
              <w:top w:val="single" w:sz="4" w:color="D5DDE1"/>
              <w:left w:val="single" w:sz="4" w:color="D5DDE1"/>
              <w:bottom w:val="single" w:sz="4" w:color="D5DDE1"/>
              <w:right w:val="single" w:sz="4" w:color="D5DDE1"/>
            </w:tcBorders>
          </w:tcPr>
          <w:p>
            <w:pPr>
              <w:keepNext/>
              <w:spacing w:after="0"/>
            </w:pPr>
            <w:r>
              <w:rPr>
                <w:sz w:val="17"/>
              </w:rPr>
              <w:t>Is a positive fluid balance by day 3 associated with higher 28-day mortality? (the primary question)</w:t>
            </w:r>
          </w:p>
        </w:tc>
        <w:tc>
          <w:tcPr>
            <w:tcW w:type="dxa" w:w="1566"/>
            <w:tcBorders>
              <w:top w:val="single" w:sz="4" w:color="D5DDE1"/>
              <w:left w:val="single" w:sz="4" w:color="D5DDE1"/>
              <w:bottom w:val="single" w:sz="4" w:color="D5DDE1"/>
              <w:right w:val="single" w:sz="4" w:color="D5DDE1"/>
            </w:tcBorders>
          </w:tcPr>
          <w:p>
            <w:pPr>
              <w:keepNext/>
              <w:spacing w:after="0"/>
            </w:pPr>
            <w:r>
              <w:rPr>
                <w:sz w:val="17"/>
              </w:rPr>
              <w:t>Positive cumulative fluid balance by day 3 (yes/no)</w:t>
            </w:r>
          </w:p>
        </w:tc>
        <w:tc>
          <w:tcPr>
            <w:tcW w:type="dxa" w:w="1956"/>
            <w:tcBorders>
              <w:top w:val="single" w:sz="4" w:color="D5DDE1"/>
              <w:left w:val="single" w:sz="4" w:color="D5DDE1"/>
              <w:bottom w:val="single" w:sz="4" w:color="D5DDE1"/>
              <w:right w:val="single" w:sz="4" w:color="D5DDE1"/>
            </w:tcBorders>
          </w:tcPr>
          <w:p>
            <w:pPr>
              <w:keepNext/>
              <w:spacing w:after="0"/>
            </w:pPr>
            <w:r>
              <w:rPr>
                <w:sz w:val="17"/>
              </w:rPr>
              <w:t>28-day mortality</w:t>
            </w:r>
          </w:p>
        </w:tc>
        <w:tc>
          <w:tcPr>
            <w:tcW w:type="dxa" w:w="2331"/>
            <w:tcBorders>
              <w:top w:val="single" w:sz="4" w:color="D5DDE1"/>
              <w:left w:val="single" w:sz="4" w:color="D5DDE1"/>
              <w:bottom w:val="single" w:sz="4" w:color="D5DDE1"/>
              <w:right w:val="single" w:sz="4" w:color="D5DDE1"/>
            </w:tcBorders>
          </w:tcPr>
          <w:p>
            <w:pPr>
              <w:keepNext/>
              <w:spacing w:after="0"/>
            </w:pPr>
            <w:r>
              <w:rPr>
                <w:sz w:val="17"/>
              </w:rPr>
              <w:t>Crude and adjusted logistic regression (OR); Kaplan-Meier curves and Cox model (HR)</w:t>
            </w:r>
          </w:p>
        </w:tc>
      </w:tr>
      <w:tr>
        <w:trPr>
          <w:cantSplit w:val="true"/>
        </w:trPr>
        <w:tc>
          <w:tcPr>
            <w:tcW w:type="dxa" w:w="482"/>
            <w:tcBorders>
              <w:top w:val="single" w:sz="4" w:color="D5DDE1"/>
              <w:left w:val="single" w:sz="4" w:color="D5DDE1"/>
              <w:bottom w:val="single" w:sz="4" w:color="D5DDE1"/>
              <w:right w:val="single" w:sz="4" w:color="D5DDE1"/>
            </w:tcBorders>
            <w:shd w:val="clear" w:color="auto" w:fill="F5F9FA"/>
          </w:tcPr>
          <w:p>
            <w:pPr>
              <w:keepNext/>
              <w:spacing w:after="0"/>
            </w:pPr>
            <w:r>
              <w:rPr>
                <w:b/>
                <w:sz w:val="17"/>
              </w:rPr>
              <w:t>Q2</w:t>
            </w:r>
          </w:p>
        </w:tc>
        <w:tc>
          <w:tcPr>
            <w:tcW w:type="dxa" w:w="3075"/>
            <w:tcBorders>
              <w:top w:val="single" w:sz="4" w:color="D5DDE1"/>
              <w:left w:val="single" w:sz="4" w:color="D5DDE1"/>
              <w:bottom w:val="single" w:sz="4" w:color="D5DDE1"/>
              <w:right w:val="single" w:sz="4" w:color="D5DDE1"/>
            </w:tcBorders>
            <w:shd w:val="clear" w:color="auto" w:fill="F5F9FA"/>
          </w:tcPr>
          <w:p>
            <w:pPr>
              <w:keepNext/>
              <w:spacing w:after="0"/>
            </w:pPr>
            <w:r>
              <w:rPr>
                <w:sz w:val="17"/>
              </w:rPr>
              <w:t>Is cumulative fluid balance associated with acute kidney injury?</w:t>
            </w:r>
          </w:p>
        </w:tc>
        <w:tc>
          <w:tcPr>
            <w:tcW w:type="dxa" w:w="1566"/>
            <w:tcBorders>
              <w:top w:val="single" w:sz="4" w:color="D5DDE1"/>
              <w:left w:val="single" w:sz="4" w:color="D5DDE1"/>
              <w:bottom w:val="single" w:sz="4" w:color="D5DDE1"/>
              <w:right w:val="single" w:sz="4" w:color="D5DDE1"/>
            </w:tcBorders>
            <w:shd w:val="clear" w:color="auto" w:fill="F5F9FA"/>
          </w:tcPr>
          <w:p>
            <w:pPr>
              <w:keepNext/>
              <w:spacing w:after="0"/>
            </w:pPr>
            <w:r>
              <w:rPr>
                <w:sz w:val="17"/>
              </w:rPr>
              <w:t>Cumulative fluid balance at day 3 (ml/kg)</w:t>
            </w:r>
          </w:p>
        </w:tc>
        <w:tc>
          <w:tcPr>
            <w:tcW w:type="dxa" w:w="1956"/>
            <w:tcBorders>
              <w:top w:val="single" w:sz="4" w:color="D5DDE1"/>
              <w:left w:val="single" w:sz="4" w:color="D5DDE1"/>
              <w:bottom w:val="single" w:sz="4" w:color="D5DDE1"/>
              <w:right w:val="single" w:sz="4" w:color="D5DDE1"/>
            </w:tcBorders>
            <w:shd w:val="clear" w:color="auto" w:fill="F5F9FA"/>
          </w:tcPr>
          <w:p>
            <w:pPr>
              <w:keepNext/>
              <w:spacing w:after="0"/>
            </w:pPr>
            <w:r>
              <w:rPr>
                <w:sz w:val="17"/>
              </w:rPr>
              <w:t>AKI (KDIGO)</w:t>
            </w:r>
          </w:p>
        </w:tc>
        <w:tc>
          <w:tcPr>
            <w:tcW w:type="dxa" w:w="2331"/>
            <w:tcBorders>
              <w:top w:val="single" w:sz="4" w:color="D5DDE1"/>
              <w:left w:val="single" w:sz="4" w:color="D5DDE1"/>
              <w:bottom w:val="single" w:sz="4" w:color="D5DDE1"/>
              <w:right w:val="single" w:sz="4" w:color="D5DDE1"/>
            </w:tcBorders>
            <w:shd w:val="clear" w:color="auto" w:fill="F5F9FA"/>
          </w:tcPr>
          <w:p>
            <w:pPr>
              <w:keepNext/>
              <w:spacing w:after="0"/>
            </w:pPr>
            <w:r>
              <w:rPr>
                <w:sz w:val="17"/>
              </w:rPr>
              <w:t>Crude and adjusted logistic regression</w:t>
            </w:r>
          </w:p>
        </w:tc>
      </w:tr>
      <w:tr>
        <w:trPr>
          <w:cantSplit w:val="true"/>
        </w:trPr>
        <w:tc>
          <w:tcPr>
            <w:tcW w:type="dxa" w:w="482"/>
            <w:tcBorders>
              <w:top w:val="single" w:sz="4" w:color="D5DDE1"/>
              <w:left w:val="single" w:sz="4" w:color="D5DDE1"/>
              <w:bottom w:val="single" w:sz="4" w:color="D5DDE1"/>
              <w:right w:val="single" w:sz="4" w:color="D5DDE1"/>
            </w:tcBorders>
          </w:tcPr>
          <w:p>
            <w:pPr>
              <w:keepNext/>
              <w:spacing w:after="0"/>
            </w:pPr>
            <w:r>
              <w:rPr>
                <w:b/>
                <w:sz w:val="17"/>
              </w:rPr>
              <w:t>Q3</w:t>
            </w:r>
          </w:p>
        </w:tc>
        <w:tc>
          <w:tcPr>
            <w:tcW w:type="dxa" w:w="3075"/>
            <w:tcBorders>
              <w:top w:val="single" w:sz="4" w:color="D5DDE1"/>
              <w:left w:val="single" w:sz="4" w:color="D5DDE1"/>
              <w:bottom w:val="single" w:sz="4" w:color="D5DDE1"/>
              <w:right w:val="single" w:sz="4" w:color="D5DDE1"/>
            </w:tcBorders>
          </w:tcPr>
          <w:p>
            <w:pPr>
              <w:keepNext/>
              <w:spacing w:after="0"/>
            </w:pPr>
            <w:r>
              <w:rPr>
                <w:sz w:val="17"/>
              </w:rPr>
              <w:t>Is cumulative fluid balance associated with fewer ventilator-free days?</w:t>
            </w:r>
          </w:p>
        </w:tc>
        <w:tc>
          <w:tcPr>
            <w:tcW w:type="dxa" w:w="1566"/>
            <w:tcBorders>
              <w:top w:val="single" w:sz="4" w:color="D5DDE1"/>
              <w:left w:val="single" w:sz="4" w:color="D5DDE1"/>
              <w:bottom w:val="single" w:sz="4" w:color="D5DDE1"/>
              <w:right w:val="single" w:sz="4" w:color="D5DDE1"/>
            </w:tcBorders>
          </w:tcPr>
          <w:p>
            <w:pPr>
              <w:keepNext/>
              <w:spacing w:after="0"/>
            </w:pPr>
            <w:r>
              <w:rPr>
                <w:sz w:val="17"/>
              </w:rPr>
              <w:t>Cumulative fluid balance at day 3 (ml/kg)</w:t>
            </w:r>
          </w:p>
        </w:tc>
        <w:tc>
          <w:tcPr>
            <w:tcW w:type="dxa" w:w="1956"/>
            <w:tcBorders>
              <w:top w:val="single" w:sz="4" w:color="D5DDE1"/>
              <w:left w:val="single" w:sz="4" w:color="D5DDE1"/>
              <w:bottom w:val="single" w:sz="4" w:color="D5DDE1"/>
              <w:right w:val="single" w:sz="4" w:color="D5DDE1"/>
            </w:tcBorders>
          </w:tcPr>
          <w:p>
            <w:pPr>
              <w:keepNext/>
              <w:spacing w:after="0"/>
            </w:pPr>
            <w:r>
              <w:rPr>
                <w:sz w:val="17"/>
              </w:rPr>
              <w:t>Ventilator-free days to day 28</w:t>
            </w:r>
          </w:p>
        </w:tc>
        <w:tc>
          <w:tcPr>
            <w:tcW w:type="dxa" w:w="2331"/>
            <w:tcBorders>
              <w:top w:val="single" w:sz="4" w:color="D5DDE1"/>
              <w:left w:val="single" w:sz="4" w:color="D5DDE1"/>
              <w:bottom w:val="single" w:sz="4" w:color="D5DDE1"/>
              <w:right w:val="single" w:sz="4" w:color="D5DDE1"/>
            </w:tcBorders>
          </w:tcPr>
          <w:p>
            <w:pPr>
              <w:keepNext/>
              <w:spacing w:after="0"/>
            </w:pPr>
            <w:r>
              <w:rPr>
                <w:sz w:val="17"/>
              </w:rPr>
              <w:t>Linear regression and a non-parametric comparison</w:t>
            </w:r>
          </w:p>
        </w:tc>
      </w:tr>
      <w:tr>
        <w:trPr>
          <w:cantSplit w:val="true"/>
        </w:trPr>
        <w:tc>
          <w:tcPr>
            <w:tcW w:type="dxa" w:w="482"/>
            <w:tcBorders>
              <w:top w:val="single" w:sz="4" w:color="D5DDE1"/>
              <w:left w:val="single" w:sz="4" w:color="D5DDE1"/>
              <w:bottom w:val="single" w:sz="4" w:color="D5DDE1"/>
              <w:right w:val="single" w:sz="4" w:color="D5DDE1"/>
            </w:tcBorders>
            <w:shd w:val="clear" w:color="auto" w:fill="F5F9FA"/>
          </w:tcPr>
          <w:p>
            <w:pPr>
              <w:keepNext/>
              <w:spacing w:after="0"/>
            </w:pPr>
            <w:r>
              <w:rPr>
                <w:b/>
                <w:sz w:val="17"/>
              </w:rPr>
              <w:t>Q4</w:t>
            </w:r>
          </w:p>
        </w:tc>
        <w:tc>
          <w:tcPr>
            <w:tcW w:type="dxa" w:w="3075"/>
            <w:tcBorders>
              <w:top w:val="single" w:sz="4" w:color="D5DDE1"/>
              <w:left w:val="single" w:sz="4" w:color="D5DDE1"/>
              <w:bottom w:val="single" w:sz="4" w:color="D5DDE1"/>
              <w:right w:val="single" w:sz="4" w:color="D5DDE1"/>
            </w:tcBorders>
            <w:shd w:val="clear" w:color="auto" w:fill="F5F9FA"/>
          </w:tcPr>
          <w:p>
            <w:pPr>
              <w:keepNext/>
              <w:spacing w:after="0"/>
            </w:pPr>
            <w:r>
              <w:rPr>
                <w:sz w:val="17"/>
              </w:rPr>
              <w:t>Is initial lactate associated with 28-day mortality, and does the answer change with how missing lactate is handled?</w:t>
            </w:r>
          </w:p>
        </w:tc>
        <w:tc>
          <w:tcPr>
            <w:tcW w:type="dxa" w:w="1566"/>
            <w:tcBorders>
              <w:top w:val="single" w:sz="4" w:color="D5DDE1"/>
              <w:left w:val="single" w:sz="4" w:color="D5DDE1"/>
              <w:bottom w:val="single" w:sz="4" w:color="D5DDE1"/>
              <w:right w:val="single" w:sz="4" w:color="D5DDE1"/>
            </w:tcBorders>
            <w:shd w:val="clear" w:color="auto" w:fill="F5F9FA"/>
          </w:tcPr>
          <w:p>
            <w:pPr>
              <w:keepNext/>
              <w:spacing w:after="0"/>
            </w:pPr>
            <w:r>
              <w:rPr>
                <w:sz w:val="17"/>
              </w:rPr>
              <w:t>Initial lactate (mmol/l)</w:t>
            </w:r>
          </w:p>
        </w:tc>
        <w:tc>
          <w:tcPr>
            <w:tcW w:type="dxa" w:w="1956"/>
            <w:tcBorders>
              <w:top w:val="single" w:sz="4" w:color="D5DDE1"/>
              <w:left w:val="single" w:sz="4" w:color="D5DDE1"/>
              <w:bottom w:val="single" w:sz="4" w:color="D5DDE1"/>
              <w:right w:val="single" w:sz="4" w:color="D5DDE1"/>
            </w:tcBorders>
            <w:shd w:val="clear" w:color="auto" w:fill="F5F9FA"/>
          </w:tcPr>
          <w:p>
            <w:pPr>
              <w:keepNext/>
              <w:spacing w:after="0"/>
            </w:pPr>
            <w:r>
              <w:rPr>
                <w:sz w:val="17"/>
              </w:rPr>
              <w:t>28-day mortality</w:t>
            </w:r>
          </w:p>
        </w:tc>
        <w:tc>
          <w:tcPr>
            <w:tcW w:type="dxa" w:w="2331"/>
            <w:tcBorders>
              <w:top w:val="single" w:sz="4" w:color="D5DDE1"/>
              <w:left w:val="single" w:sz="4" w:color="D5DDE1"/>
              <w:bottom w:val="single" w:sz="4" w:color="D5DDE1"/>
              <w:right w:val="single" w:sz="4" w:color="D5DDE1"/>
            </w:tcBorders>
            <w:shd w:val="clear" w:color="auto" w:fill="F5F9FA"/>
          </w:tcPr>
          <w:p>
            <w:pPr>
              <w:keepNext/>
              <w:spacing w:after="0"/>
            </w:pPr>
            <w:r>
              <w:rPr>
                <w:sz w:val="17"/>
              </w:rPr>
              <w:t>Logistic regression; complete-case analysis vs multiple imputation</w:t>
            </w:r>
          </w:p>
        </w:tc>
      </w:tr>
      <w:tr>
        <w:trPr>
          <w:cantSplit w:val="true"/>
        </w:trPr>
        <w:tc>
          <w:tcPr>
            <w:tcW w:type="dxa" w:w="482"/>
            <w:tcBorders>
              <w:top w:val="single" w:sz="4" w:color="D5DDE1"/>
              <w:left w:val="single" w:sz="4" w:color="D5DDE1"/>
              <w:bottom w:val="single" w:sz="4" w:color="D5DDE1"/>
              <w:right w:val="single" w:sz="4" w:color="D5DDE1"/>
            </w:tcBorders>
            <w:shd w:val="clear" w:color="auto" w:fill="EAF2F5"/>
          </w:tcPr>
          <w:p>
            <w:pPr>
              <w:spacing w:after="0"/>
            </w:pPr>
            <w:r>
              <w:rPr>
                <w:b/>
                <w:sz w:val="17"/>
              </w:rPr>
              <w:t>Q5</w:t>
            </w:r>
          </w:p>
        </w:tc>
        <w:tc>
          <w:tcPr>
            <w:tcW w:type="dxa" w:w="3075"/>
            <w:tcBorders>
              <w:top w:val="single" w:sz="4" w:color="D5DDE1"/>
              <w:left w:val="single" w:sz="4" w:color="D5DDE1"/>
              <w:bottom w:val="single" w:sz="4" w:color="D5DDE1"/>
              <w:right w:val="single" w:sz="4" w:color="D5DDE1"/>
            </w:tcBorders>
            <w:shd w:val="clear" w:color="auto" w:fill="EAF2F5"/>
          </w:tcPr>
          <w:p>
            <w:pPr>
              <w:spacing w:after="0"/>
            </w:pPr>
            <w:r>
              <w:rPr>
                <w:sz w:val="17"/>
              </w:rPr>
              <w:t>Among survivors, is fluid balance associated with a longer ICU stay?</w:t>
            </w:r>
          </w:p>
        </w:tc>
        <w:tc>
          <w:tcPr>
            <w:tcW w:type="dxa" w:w="1566"/>
            <w:tcBorders>
              <w:top w:val="single" w:sz="4" w:color="D5DDE1"/>
              <w:left w:val="single" w:sz="4" w:color="D5DDE1"/>
              <w:bottom w:val="single" w:sz="4" w:color="D5DDE1"/>
              <w:right w:val="single" w:sz="4" w:color="D5DDE1"/>
            </w:tcBorders>
            <w:shd w:val="clear" w:color="auto" w:fill="EAF2F5"/>
          </w:tcPr>
          <w:p>
            <w:pPr>
              <w:spacing w:after="0"/>
            </w:pPr>
            <w:r>
              <w:rPr>
                <w:sz w:val="17"/>
              </w:rPr>
              <w:t>Cumulative fluid balance at day 3 (ml/kg)</w:t>
            </w:r>
          </w:p>
        </w:tc>
        <w:tc>
          <w:tcPr>
            <w:tcW w:type="dxa" w:w="1956"/>
            <w:tcBorders>
              <w:top w:val="single" w:sz="4" w:color="D5DDE1"/>
              <w:left w:val="single" w:sz="4" w:color="D5DDE1"/>
              <w:bottom w:val="single" w:sz="4" w:color="D5DDE1"/>
              <w:right w:val="single" w:sz="4" w:color="D5DDE1"/>
            </w:tcBorders>
            <w:shd w:val="clear" w:color="auto" w:fill="EAF2F5"/>
          </w:tcPr>
          <w:p>
            <w:pPr>
              <w:spacing w:after="0"/>
            </w:pPr>
            <w:r>
              <w:rPr>
                <w:sz w:val="17"/>
              </w:rPr>
              <w:t>ICU length of stay in survivors</w:t>
            </w:r>
          </w:p>
        </w:tc>
        <w:tc>
          <w:tcPr>
            <w:tcW w:type="dxa" w:w="2331"/>
            <w:tcBorders>
              <w:top w:val="single" w:sz="4" w:color="D5DDE1"/>
              <w:left w:val="single" w:sz="4" w:color="D5DDE1"/>
              <w:bottom w:val="single" w:sz="4" w:color="D5DDE1"/>
              <w:right w:val="single" w:sz="4" w:color="D5DDE1"/>
            </w:tcBorders>
            <w:shd w:val="clear" w:color="auto" w:fill="EAF2F5"/>
          </w:tcPr>
          <w:p>
            <w:pPr>
              <w:spacing w:after="0"/>
            </w:pPr>
            <w:r>
              <w:rPr>
                <w:sz w:val="17"/>
              </w:rPr>
              <w:t>Median (IQR); linear regression on the log scale or non-parametric tests</w:t>
            </w:r>
          </w:p>
        </w:tc>
      </w:tr>
    </w:tbl>
    <w:p>
      <w:pPr>
        <w:spacing w:after="80"/>
      </w:pPr>
    </w:p>
    <w:p>
      <w:r>
        <w:t xml:space="preserve">Your results pack is </w:t>
      </w:r>
      <w:r>
        <w:rPr>
          <w:rFonts w:ascii="Consolas" w:hAnsi="Consolas" w:cs="Consolas" w:eastAsia="Consolas"/>
          <w:color w:val="0B376C"/>
          <w:sz w:val="19"/>
        </w:rPr>
        <w:t>Course/Data/results_packs/QN/results_pack_QN.md</w:t>
      </w:r>
      <w:r>
        <w:t xml:space="preserve">, where N is your question number (e.g. </w:t>
      </w:r>
      <w:r>
        <w:rPr>
          <w:rFonts w:ascii="Consolas" w:hAnsi="Consolas" w:cs="Consolas" w:eastAsia="Consolas"/>
          <w:color w:val="0B376C"/>
          <w:sz w:val="19"/>
        </w:rPr>
        <w:t>results_packs/Q4/results_pack_Q4.md</w:t>
      </w:r>
      <w:r>
        <w:t xml:space="preserve">). Each results pack contains Table 1, figures, regression tables and plain-language notes. </w:t>
      </w:r>
      <w:r>
        <w:rPr>
          <w:b/>
        </w:rPr>
        <w:t>Use only the numbers in your results pack.</w:t>
      </w:r>
      <w:r>
        <w:t xml:space="preserve"> If something you need is missing, ask the instructor rather than estimating it.</w:t>
      </w:r>
    </w:p>
    <w:p>
      <w:pPr>
        <w:pStyle w:val="Heading1"/>
      </w:pPr>
      <w:r>
        <w:t>4. What you write, and when</w:t>
      </w:r>
    </w:p>
    <w:p>
      <w:r>
        <w:t xml:space="preserve">Use the Word template </w:t>
      </w:r>
      <w:r>
        <w:rPr>
          <w:rFonts w:ascii="Consolas" w:hAnsi="Consolas" w:cs="Consolas" w:eastAsia="Consolas"/>
          <w:color w:val="0B376C"/>
          <w:sz w:val="19"/>
        </w:rPr>
        <w:t>Course/Templates/Manuscript_Template_IMRaD.docx</w:t>
      </w:r>
      <w:r>
        <w:t xml:space="preserve"> and follow the </w:t>
      </w:r>
      <w:r>
        <w:rPr>
          <w:b/>
        </w:rPr>
        <w:t>STROBE</w:t>
      </w:r>
      <w:r>
        <w:t xml:space="preserve"> checklist for cohort studies.</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1729"/>
        <w:gridCol w:w="1539"/>
        <w:gridCol w:w="4113"/>
        <w:gridCol w:w="2029"/>
      </w:tblGrid>
      <w:tr>
        <w:trPr>
          <w:cantSplit w:val="true"/>
          <w:tblHeader w:val="true"/>
        </w:trPr>
        <w:tc>
          <w:tcPr>
            <w:tcW w:type="dxa" w:w="1729"/>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Step</w:t>
            </w:r>
          </w:p>
        </w:tc>
        <w:tc>
          <w:tcPr>
            <w:tcW w:type="dxa" w:w="1539"/>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When</w:t>
            </w:r>
          </w:p>
        </w:tc>
        <w:tc>
          <w:tcPr>
            <w:tcW w:type="dxa" w:w="4113"/>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What you do</w:t>
            </w:r>
          </w:p>
        </w:tc>
        <w:tc>
          <w:tcPr>
            <w:tcW w:type="dxa" w:w="2029"/>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Output</w:t>
            </w:r>
          </w:p>
        </w:tc>
      </w:tr>
      <w:tr>
        <w:trPr>
          <w:cantSplit w:val="true"/>
        </w:trPr>
        <w:tc>
          <w:tcPr>
            <w:tcW w:type="dxa" w:w="1729"/>
            <w:tcBorders>
              <w:top w:val="single" w:sz="4" w:color="D5DDE1"/>
              <w:left w:val="single" w:sz="4" w:color="D5DDE1"/>
              <w:bottom w:val="single" w:sz="4" w:color="D5DDE1"/>
              <w:right w:val="single" w:sz="4" w:color="D5DDE1"/>
            </w:tcBorders>
          </w:tcPr>
          <w:p>
            <w:pPr>
              <w:keepNext/>
              <w:spacing w:after="0"/>
            </w:pPr>
            <w:r>
              <w:rPr>
                <w:sz w:val="17"/>
              </w:rPr>
              <w:t>1. Understand the data</w:t>
            </w:r>
          </w:p>
        </w:tc>
        <w:tc>
          <w:tcPr>
            <w:tcW w:type="dxa" w:w="1539"/>
            <w:tcBorders>
              <w:top w:val="single" w:sz="4" w:color="D5DDE1"/>
              <w:left w:val="single" w:sz="4" w:color="D5DDE1"/>
              <w:bottom w:val="single" w:sz="4" w:color="D5DDE1"/>
              <w:right w:val="single" w:sz="4" w:color="D5DDE1"/>
            </w:tcBorders>
          </w:tcPr>
          <w:p>
            <w:pPr>
              <w:keepNext/>
              <w:spacing w:after="0"/>
            </w:pPr>
            <w:r>
              <w:rPr>
                <w:b/>
                <w:sz w:val="17"/>
              </w:rPr>
              <w:t>Session 5</w:t>
            </w:r>
            <w:r>
              <w:rPr>
                <w:sz w:val="17"/>
              </w:rPr>
              <w:t xml:space="preserve"> (5.2, 5.4)</w:t>
            </w:r>
          </w:p>
        </w:tc>
        <w:tc>
          <w:tcPr>
            <w:tcW w:type="dxa" w:w="4113"/>
            <w:tcBorders>
              <w:top w:val="single" w:sz="4" w:color="D5DDE1"/>
              <w:left w:val="single" w:sz="4" w:color="D5DDE1"/>
              <w:bottom w:val="single" w:sz="4" w:color="D5DDE1"/>
              <w:right w:val="single" w:sz="4" w:color="D5DDE1"/>
            </w:tcBorders>
          </w:tcPr>
          <w:p>
            <w:pPr>
              <w:keepNext/>
              <w:spacing w:after="0"/>
            </w:pPr>
            <w:r>
              <w:rPr>
                <w:sz w:val="17"/>
              </w:rPr>
              <w:t>With the class: read the data dictionary, the cleaning log, and Table 1 and the figures of the Q1 results pack</w:t>
            </w:r>
          </w:p>
        </w:tc>
        <w:tc>
          <w:tcPr>
            <w:tcW w:type="dxa" w:w="2029"/>
            <w:tcBorders>
              <w:top w:val="single" w:sz="4" w:color="D5DDE1"/>
              <w:left w:val="single" w:sz="4" w:color="D5DDE1"/>
              <w:bottom w:val="single" w:sz="4" w:color="D5DDE1"/>
              <w:right w:val="single" w:sz="4" w:color="D5DDE1"/>
            </w:tcBorders>
          </w:tcPr>
          <w:p>
            <w:pPr>
              <w:keepNext/>
              <w:spacing w:after="0"/>
            </w:pPr>
            <w:r>
              <w:rPr>
                <w:sz w:val="17"/>
              </w:rPr>
              <w:t>Notes: who is in the cohort, how variables are defined, what was cleaned</w:t>
            </w:r>
          </w:p>
        </w:tc>
      </w:tr>
      <w:tr>
        <w:trPr>
          <w:cantSplit w:val="true"/>
        </w:trPr>
        <w:tc>
          <w:tcPr>
            <w:tcW w:type="dxa" w:w="1729"/>
            <w:tcBorders>
              <w:top w:val="single" w:sz="4" w:color="D5DDE1"/>
              <w:left w:val="single" w:sz="4" w:color="D5DDE1"/>
              <w:bottom w:val="single" w:sz="4" w:color="D5DDE1"/>
              <w:right w:val="single" w:sz="4" w:color="D5DDE1"/>
            </w:tcBorders>
            <w:shd w:val="clear" w:color="auto" w:fill="F5F9FA"/>
          </w:tcPr>
          <w:p>
            <w:pPr>
              <w:keepNext/>
              <w:spacing w:after="0"/>
            </w:pPr>
            <w:r>
              <w:rPr>
                <w:sz w:val="17"/>
              </w:rPr>
              <w:t>2. Interpret the results and choose your question</w:t>
            </w:r>
          </w:p>
        </w:tc>
        <w:tc>
          <w:tcPr>
            <w:tcW w:type="dxa" w:w="1539"/>
            <w:tcBorders>
              <w:top w:val="single" w:sz="4" w:color="D5DDE1"/>
              <w:left w:val="single" w:sz="4" w:color="D5DDE1"/>
              <w:bottom w:val="single" w:sz="4" w:color="D5DDE1"/>
              <w:right w:val="single" w:sz="4" w:color="D5DDE1"/>
            </w:tcBorders>
            <w:shd w:val="clear" w:color="auto" w:fill="F5F9FA"/>
          </w:tcPr>
          <w:p>
            <w:pPr>
              <w:keepNext/>
              <w:spacing w:after="0"/>
            </w:pPr>
            <w:r>
              <w:rPr>
                <w:b/>
                <w:sz w:val="17"/>
              </w:rPr>
              <w:t>Session 6</w:t>
            </w:r>
            <w:r>
              <w:rPr>
                <w:sz w:val="17"/>
              </w:rPr>
              <w:t xml:space="preserve"> (6.2, 6.4), then homework</w:t>
            </w:r>
          </w:p>
        </w:tc>
        <w:tc>
          <w:tcPr>
            <w:tcW w:type="dxa" w:w="4113"/>
            <w:tcBorders>
              <w:top w:val="single" w:sz="4" w:color="D5DDE1"/>
              <w:left w:val="single" w:sz="4" w:color="D5DDE1"/>
              <w:bottom w:val="single" w:sz="4" w:color="D5DDE1"/>
              <w:right w:val="single" w:sz="4" w:color="D5DDE1"/>
            </w:tcBorders>
            <w:shd w:val="clear" w:color="auto" w:fill="F5F9FA"/>
          </w:tcPr>
          <w:p>
            <w:pPr>
              <w:keepNext/>
              <w:spacing w:after="0"/>
            </w:pPr>
            <w:r>
              <w:rPr>
                <w:sz w:val="17"/>
              </w:rPr>
              <w:t>With the class: read the comparisons, the regression and Kaplan-Meier/Cox outputs, crude vs adjusted estimates and the missing-data sensitivity analysis. After the session: choose your question and read its results pack</w:t>
            </w:r>
          </w:p>
        </w:tc>
        <w:tc>
          <w:tcPr>
            <w:tcW w:type="dxa" w:w="2029"/>
            <w:tcBorders>
              <w:top w:val="single" w:sz="4" w:color="D5DDE1"/>
              <w:left w:val="single" w:sz="4" w:color="D5DDE1"/>
              <w:bottom w:val="single" w:sz="4" w:color="D5DDE1"/>
              <w:right w:val="single" w:sz="4" w:color="D5DDE1"/>
            </w:tcBorders>
            <w:shd w:val="clear" w:color="auto" w:fill="F5F9FA"/>
          </w:tcPr>
          <w:p>
            <w:pPr>
              <w:keepNext/>
              <w:spacing w:after="0"/>
            </w:pPr>
            <w:r>
              <w:rPr>
                <w:sz w:val="17"/>
              </w:rPr>
              <w:t>A "key numbers" list for your question: the main effect with 95% CI, plus 3 to 5 supporting results</w:t>
            </w:r>
          </w:p>
        </w:tc>
      </w:tr>
      <w:tr>
        <w:trPr>
          <w:cantSplit w:val="true"/>
        </w:trPr>
        <w:tc>
          <w:tcPr>
            <w:tcW w:type="dxa" w:w="1729"/>
            <w:tcBorders>
              <w:top w:val="single" w:sz="4" w:color="D5DDE1"/>
              <w:left w:val="single" w:sz="4" w:color="D5DDE1"/>
              <w:bottom w:val="single" w:sz="4" w:color="D5DDE1"/>
              <w:right w:val="single" w:sz="4" w:color="D5DDE1"/>
            </w:tcBorders>
          </w:tcPr>
          <w:p>
            <w:pPr>
              <w:keepNext/>
              <w:spacing w:after="0"/>
            </w:pPr>
            <w:r>
              <w:rPr>
                <w:sz w:val="17"/>
              </w:rPr>
              <w:t>3. Methods + Results</w:t>
            </w:r>
          </w:p>
        </w:tc>
        <w:tc>
          <w:tcPr>
            <w:tcW w:type="dxa" w:w="1539"/>
            <w:tcBorders>
              <w:top w:val="single" w:sz="4" w:color="D5DDE1"/>
              <w:left w:val="single" w:sz="4" w:color="D5DDE1"/>
              <w:bottom w:val="single" w:sz="4" w:color="D5DDE1"/>
              <w:right w:val="single" w:sz="4" w:color="D5DDE1"/>
            </w:tcBorders>
          </w:tcPr>
          <w:p>
            <w:pPr>
              <w:keepNext/>
              <w:spacing w:after="0"/>
            </w:pPr>
            <w:r>
              <w:rPr>
                <w:b/>
                <w:sz w:val="17"/>
              </w:rPr>
              <w:t>Session 7</w:t>
            </w:r>
            <w:r>
              <w:rPr>
                <w:sz w:val="17"/>
              </w:rPr>
              <w:t xml:space="preserve"> (manuscript workshop 1: the instructor drafts Q1 live with the class), then homework</w:t>
            </w:r>
          </w:p>
        </w:tc>
        <w:tc>
          <w:tcPr>
            <w:tcW w:type="dxa" w:w="4113"/>
            <w:tcBorders>
              <w:top w:val="single" w:sz="4" w:color="D5DDE1"/>
              <w:left w:val="single" w:sz="4" w:color="D5DDE1"/>
              <w:bottom w:val="single" w:sz="4" w:color="D5DDE1"/>
              <w:right w:val="single" w:sz="4" w:color="D5DDE1"/>
            </w:tcBorders>
          </w:tcPr>
          <w:p>
            <w:pPr>
              <w:keepNext/>
              <w:spacing w:after="0"/>
            </w:pPr>
            <w:r>
              <w:rPr>
                <w:sz w:val="17"/>
              </w:rPr>
              <w:t>Draft the Methods (design, setting, participants, variables, data sources, bias, statistical methods incl. missing data) and the Results (participants first, then descriptive, main and other analyses) for your question</w:t>
            </w:r>
          </w:p>
        </w:tc>
        <w:tc>
          <w:tcPr>
            <w:tcW w:type="dxa" w:w="2029"/>
            <w:tcBorders>
              <w:top w:val="single" w:sz="4" w:color="D5DDE1"/>
              <w:left w:val="single" w:sz="4" w:color="D5DDE1"/>
              <w:bottom w:val="single" w:sz="4" w:color="D5DDE1"/>
              <w:right w:val="single" w:sz="4" w:color="D5DDE1"/>
            </w:tcBorders>
          </w:tcPr>
          <w:p>
            <w:pPr>
              <w:keepNext/>
              <w:spacing w:after="0"/>
            </w:pPr>
            <w:r>
              <w:rPr>
                <w:sz w:val="17"/>
              </w:rPr>
              <w:t>First draft of about 600 words (final length: Methods about 550, Results about 450; see the table below) + Table 1 + one further table or figure</w:t>
            </w:r>
          </w:p>
        </w:tc>
      </w:tr>
      <w:tr>
        <w:trPr>
          <w:cantSplit w:val="true"/>
        </w:trPr>
        <w:tc>
          <w:tcPr>
            <w:tcW w:type="dxa" w:w="1729"/>
            <w:tcBorders>
              <w:top w:val="single" w:sz="4" w:color="D5DDE1"/>
              <w:left w:val="single" w:sz="4" w:color="D5DDE1"/>
              <w:bottom w:val="single" w:sz="4" w:color="D5DDE1"/>
              <w:right w:val="single" w:sz="4" w:color="D5DDE1"/>
            </w:tcBorders>
            <w:shd w:val="clear" w:color="auto" w:fill="F5F9FA"/>
          </w:tcPr>
          <w:p>
            <w:pPr>
              <w:keepNext/>
              <w:spacing w:after="0"/>
            </w:pPr>
            <w:r>
              <w:rPr>
                <w:sz w:val="17"/>
              </w:rPr>
              <w:t>4. Introduction, Discussion, Abstract, Title</w:t>
            </w:r>
          </w:p>
        </w:tc>
        <w:tc>
          <w:tcPr>
            <w:tcW w:type="dxa" w:w="1539"/>
            <w:tcBorders>
              <w:top w:val="single" w:sz="4" w:color="D5DDE1"/>
              <w:left w:val="single" w:sz="4" w:color="D5DDE1"/>
              <w:bottom w:val="single" w:sz="4" w:color="D5DDE1"/>
              <w:right w:val="single" w:sz="4" w:color="D5DDE1"/>
            </w:tcBorders>
            <w:shd w:val="clear" w:color="auto" w:fill="F5F9FA"/>
          </w:tcPr>
          <w:p>
            <w:pPr>
              <w:keepNext/>
              <w:spacing w:after="0"/>
            </w:pPr>
            <w:r>
              <w:rPr>
                <w:b/>
                <w:sz w:val="17"/>
              </w:rPr>
              <w:t>Session 8</w:t>
            </w:r>
            <w:r>
              <w:rPr>
                <w:sz w:val="17"/>
              </w:rPr>
              <w:t xml:space="preserve"> (manuscript workshop 2: modelled live on Q1), then homework</w:t>
            </w:r>
          </w:p>
        </w:tc>
        <w:tc>
          <w:tcPr>
            <w:tcW w:type="dxa" w:w="4113"/>
            <w:tcBorders>
              <w:top w:val="single" w:sz="4" w:color="D5DDE1"/>
              <w:left w:val="single" w:sz="4" w:color="D5DDE1"/>
              <w:bottom w:val="single" w:sz="4" w:color="D5DDE1"/>
              <w:right w:val="single" w:sz="4" w:color="D5DDE1"/>
            </w:tcBorders>
            <w:shd w:val="clear" w:color="auto" w:fill="F5F9FA"/>
          </w:tcPr>
          <w:p>
            <w:pPr>
              <w:keepNext/>
              <w:spacing w:after="0"/>
            </w:pPr>
            <w:r>
              <w:rPr>
                <w:sz w:val="17"/>
              </w:rPr>
              <w:t>Write the Introduction (funnel), the Discussion (six moves, calibrated language), the structured abstract and the title</w:t>
            </w:r>
          </w:p>
        </w:tc>
        <w:tc>
          <w:tcPr>
            <w:tcW w:type="dxa" w:w="2029"/>
            <w:tcBorders>
              <w:top w:val="single" w:sz="4" w:color="D5DDE1"/>
              <w:left w:val="single" w:sz="4" w:color="D5DDE1"/>
              <w:bottom w:val="single" w:sz="4" w:color="D5DDE1"/>
              <w:right w:val="single" w:sz="4" w:color="D5DDE1"/>
            </w:tcBorders>
            <w:shd w:val="clear" w:color="auto" w:fill="F5F9FA"/>
          </w:tcPr>
          <w:p>
            <w:pPr>
              <w:keepNext/>
              <w:spacing w:after="0"/>
            </w:pPr>
            <w:r>
              <w:rPr>
                <w:b/>
                <w:sz w:val="17"/>
              </w:rPr>
              <w:t>Complete draft</w:t>
            </w:r>
          </w:p>
        </w:tc>
      </w:tr>
      <w:tr>
        <w:trPr>
          <w:cantSplit w:val="true"/>
        </w:trPr>
        <w:tc>
          <w:tcPr>
            <w:tcW w:type="dxa" w:w="1729"/>
            <w:tcBorders>
              <w:top w:val="single" w:sz="4" w:color="D5DDE1"/>
              <w:left w:val="single" w:sz="4" w:color="D5DDE1"/>
              <w:bottom w:val="single" w:sz="4" w:color="D5DDE1"/>
              <w:right w:val="single" w:sz="4" w:color="D5DDE1"/>
            </w:tcBorders>
          </w:tcPr>
          <w:p>
            <w:pPr>
              <w:keepNext/>
              <w:spacing w:after="0"/>
            </w:pPr>
            <w:r>
              <w:rPr>
                <w:sz w:val="17"/>
              </w:rPr>
              <w:t>5. Final tidy and submission</w:t>
            </w:r>
          </w:p>
        </w:tc>
        <w:tc>
          <w:tcPr>
            <w:tcW w:type="dxa" w:w="1539"/>
            <w:tcBorders>
              <w:top w:val="single" w:sz="4" w:color="D5DDE1"/>
              <w:left w:val="single" w:sz="4" w:color="D5DDE1"/>
              <w:bottom w:val="single" w:sz="4" w:color="D5DDE1"/>
              <w:right w:val="single" w:sz="4" w:color="D5DDE1"/>
            </w:tcBorders>
          </w:tcPr>
          <w:p>
            <w:pPr>
              <w:keepNext/>
              <w:spacing w:after="0"/>
            </w:pPr>
            <w:r>
              <w:rPr>
                <w:b/>
                <w:sz w:val="17"/>
              </w:rPr>
              <w:t>By 23:59 on the day of Session 8</w:t>
            </w:r>
          </w:p>
        </w:tc>
        <w:tc>
          <w:tcPr>
            <w:tcW w:type="dxa" w:w="4113"/>
            <w:tcBorders>
              <w:top w:val="single" w:sz="4" w:color="D5DDE1"/>
              <w:left w:val="single" w:sz="4" w:color="D5DDE1"/>
              <w:bottom w:val="single" w:sz="4" w:color="D5DDE1"/>
              <w:right w:val="single" w:sz="4" w:color="D5DDE1"/>
            </w:tcBorders>
          </w:tcPr>
          <w:p>
            <w:pPr>
              <w:keepNext/>
              <w:spacing w:after="0"/>
            </w:pPr>
            <w:r>
              <w:rPr>
                <w:sz w:val="17"/>
              </w:rPr>
              <w:t>Fill the STROBE checklist with page numbers, check the numbers, add the AI-use statement, submit</w:t>
            </w:r>
          </w:p>
        </w:tc>
        <w:tc>
          <w:tcPr>
            <w:tcW w:type="dxa" w:w="2029"/>
            <w:tcBorders>
              <w:top w:val="single" w:sz="4" w:color="D5DDE1"/>
              <w:left w:val="single" w:sz="4" w:color="D5DDE1"/>
              <w:bottom w:val="single" w:sz="4" w:color="D5DDE1"/>
              <w:right w:val="single" w:sz="4" w:color="D5DDE1"/>
            </w:tcBorders>
          </w:tcPr>
          <w:p>
            <w:pPr>
              <w:keepNext/>
              <w:spacing w:after="0"/>
            </w:pPr>
            <w:r>
              <w:rPr>
                <w:sz w:val="17"/>
              </w:rPr>
              <w:t>Draft manuscript</w:t>
            </w:r>
          </w:p>
        </w:tc>
      </w:tr>
      <w:tr>
        <w:trPr>
          <w:cantSplit w:val="true"/>
        </w:trPr>
        <w:tc>
          <w:tcPr>
            <w:tcW w:type="dxa" w:w="1729"/>
            <w:tcBorders>
              <w:top w:val="single" w:sz="4" w:color="D5DDE1"/>
              <w:left w:val="single" w:sz="4" w:color="D5DDE1"/>
              <w:bottom w:val="single" w:sz="4" w:color="D5DDE1"/>
              <w:right w:val="single" w:sz="4" w:color="D5DDE1"/>
            </w:tcBorders>
            <w:shd w:val="clear" w:color="auto" w:fill="F5F9FA"/>
          </w:tcPr>
          <w:p>
            <w:pPr>
              <w:keepNext/>
              <w:spacing w:after="0"/>
            </w:pPr>
            <w:r>
              <w:rPr>
                <w:sz w:val="17"/>
              </w:rPr>
              <w:t>6. Peer review</w:t>
            </w:r>
          </w:p>
        </w:tc>
        <w:tc>
          <w:tcPr>
            <w:tcW w:type="dxa" w:w="1539"/>
            <w:tcBorders>
              <w:top w:val="single" w:sz="4" w:color="D5DDE1"/>
              <w:left w:val="single" w:sz="4" w:color="D5DDE1"/>
              <w:bottom w:val="single" w:sz="4" w:color="D5DDE1"/>
              <w:right w:val="single" w:sz="4" w:color="D5DDE1"/>
            </w:tcBorders>
            <w:shd w:val="clear" w:color="auto" w:fill="F5F9FA"/>
          </w:tcPr>
          <w:p>
            <w:pPr>
              <w:keepNext/>
              <w:spacing w:after="0"/>
            </w:pPr>
            <w:r>
              <w:rPr>
                <w:b/>
                <w:sz w:val="17"/>
              </w:rPr>
              <w:t>Within 1 week after Session 8</w:t>
            </w:r>
          </w:p>
        </w:tc>
        <w:tc>
          <w:tcPr>
            <w:tcW w:type="dxa" w:w="4113"/>
            <w:tcBorders>
              <w:top w:val="single" w:sz="4" w:color="D5DDE1"/>
              <w:left w:val="single" w:sz="4" w:color="D5DDE1"/>
              <w:bottom w:val="single" w:sz="4" w:color="D5DDE1"/>
              <w:right w:val="single" w:sz="4" w:color="D5DDE1"/>
            </w:tcBorders>
            <w:shd w:val="clear" w:color="auto" w:fill="F5F9FA"/>
          </w:tcPr>
          <w:p>
            <w:pPr>
              <w:keepNext/>
              <w:spacing w:after="0"/>
            </w:pPr>
            <w:r>
              <w:rPr>
                <w:sz w:val="17"/>
              </w:rPr>
              <w:t>Review the one classmate's draft the instructor sends you (</w:t>
            </w:r>
            <w:r>
              <w:rPr>
                <w:rFonts w:ascii="Consolas" w:hAnsi="Consolas" w:cs="Consolas" w:eastAsia="Consolas"/>
                <w:color w:val="0B376C"/>
                <w:sz w:val="17"/>
              </w:rPr>
              <w:t>Peer_Review_Instructions.pdf</w:t>
            </w:r>
            <w:r>
              <w:rPr>
                <w:sz w:val="17"/>
              </w:rPr>
              <w:t>)</w:t>
            </w:r>
          </w:p>
        </w:tc>
        <w:tc>
          <w:tcPr>
            <w:tcW w:type="dxa" w:w="2029"/>
            <w:tcBorders>
              <w:top w:val="single" w:sz="4" w:color="D5DDE1"/>
              <w:left w:val="single" w:sz="4" w:color="D5DDE1"/>
              <w:bottom w:val="single" w:sz="4" w:color="D5DDE1"/>
              <w:right w:val="single" w:sz="4" w:color="D5DDE1"/>
            </w:tcBorders>
            <w:shd w:val="clear" w:color="auto" w:fill="F5F9FA"/>
          </w:tcPr>
          <w:p>
            <w:pPr>
              <w:keepNext/>
              <w:spacing w:after="0"/>
            </w:pPr>
            <w:r>
              <w:rPr>
                <w:sz w:val="17"/>
              </w:rPr>
              <w:t>Review report</w:t>
            </w:r>
          </w:p>
        </w:tc>
      </w:tr>
      <w:tr>
        <w:trPr>
          <w:cantSplit w:val="true"/>
        </w:trPr>
        <w:tc>
          <w:tcPr>
            <w:tcW w:type="dxa" w:w="1729"/>
            <w:tcBorders>
              <w:top w:val="single" w:sz="4" w:color="D5DDE1"/>
              <w:left w:val="single" w:sz="4" w:color="D5DDE1"/>
              <w:bottom w:val="single" w:sz="4" w:color="D5DDE1"/>
              <w:right w:val="single" w:sz="4" w:color="D5DDE1"/>
            </w:tcBorders>
          </w:tcPr>
          <w:p>
            <w:pPr>
              <w:spacing w:after="0"/>
            </w:pPr>
            <w:r>
              <w:rPr>
                <w:sz w:val="17"/>
              </w:rPr>
              <w:t>7. Response and revision</w:t>
            </w:r>
          </w:p>
        </w:tc>
        <w:tc>
          <w:tcPr>
            <w:tcW w:type="dxa" w:w="1539"/>
            <w:tcBorders>
              <w:top w:val="single" w:sz="4" w:color="D5DDE1"/>
              <w:left w:val="single" w:sz="4" w:color="D5DDE1"/>
              <w:bottom w:val="single" w:sz="4" w:color="D5DDE1"/>
              <w:right w:val="single" w:sz="4" w:color="D5DDE1"/>
            </w:tcBorders>
          </w:tcPr>
          <w:p>
            <w:pPr>
              <w:spacing w:after="0"/>
            </w:pPr>
            <w:r>
              <w:rPr>
                <w:b/>
                <w:sz w:val="17"/>
              </w:rPr>
              <w:t>Within 2 weeks after Session 8</w:t>
            </w:r>
          </w:p>
        </w:tc>
        <w:tc>
          <w:tcPr>
            <w:tcW w:type="dxa" w:w="4113"/>
            <w:tcBorders>
              <w:top w:val="single" w:sz="4" w:color="D5DDE1"/>
              <w:left w:val="single" w:sz="4" w:color="D5DDE1"/>
              <w:bottom w:val="single" w:sz="4" w:color="D5DDE1"/>
              <w:right w:val="single" w:sz="4" w:color="D5DDE1"/>
            </w:tcBorders>
          </w:tcPr>
          <w:p>
            <w:pPr>
              <w:spacing w:after="0"/>
            </w:pPr>
            <w:r>
              <w:rPr>
                <w:sz w:val="17"/>
              </w:rPr>
              <w:t>Respond point by point to the review you received and revise your draft</w:t>
            </w:r>
          </w:p>
        </w:tc>
        <w:tc>
          <w:tcPr>
            <w:tcW w:type="dxa" w:w="2029"/>
            <w:tcBorders>
              <w:top w:val="single" w:sz="4" w:color="D5DDE1"/>
              <w:left w:val="single" w:sz="4" w:color="D5DDE1"/>
              <w:bottom w:val="single" w:sz="4" w:color="D5DDE1"/>
              <w:right w:val="single" w:sz="4" w:color="D5DDE1"/>
            </w:tcBorders>
          </w:tcPr>
          <w:p>
            <w:pPr>
              <w:spacing w:after="0"/>
            </w:pPr>
            <w:r>
              <w:rPr>
                <w:sz w:val="17"/>
              </w:rPr>
              <w:t>Response letter + revised manuscript</w:t>
            </w:r>
          </w:p>
        </w:tc>
      </w:tr>
    </w:tbl>
    <w:p>
      <w:pPr>
        <w:spacing w:after="80"/>
      </w:pPr>
    </w:p>
    <w:p>
      <w:pPr>
        <w:pStyle w:val="Heading2"/>
      </w:pPr>
      <w:r>
        <w:t>Length and format</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1615"/>
        <w:gridCol w:w="1275"/>
        <w:gridCol w:w="6520"/>
      </w:tblGrid>
      <w:tr>
        <w:trPr>
          <w:cantSplit w:val="true"/>
          <w:tblHeader w:val="true"/>
        </w:trPr>
        <w:tc>
          <w:tcPr>
            <w:tcW w:type="dxa" w:w="1616"/>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Part</w:t>
            </w:r>
          </w:p>
        </w:tc>
        <w:tc>
          <w:tcPr>
            <w:tcW w:type="dxa" w:w="1276"/>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Target</w:t>
            </w:r>
          </w:p>
        </w:tc>
        <w:tc>
          <w:tcPr>
            <w:tcW w:type="dxa" w:w="6520"/>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Notes</w:t>
            </w:r>
          </w:p>
        </w:tc>
      </w:tr>
      <w:tr>
        <w:trPr>
          <w:cantSplit w:val="true"/>
        </w:trPr>
        <w:tc>
          <w:tcPr>
            <w:tcW w:type="dxa" w:w="1616"/>
            <w:tcBorders>
              <w:top w:val="single" w:sz="4" w:color="D5DDE1"/>
              <w:left w:val="single" w:sz="4" w:color="D5DDE1"/>
              <w:bottom w:val="single" w:sz="4" w:color="D5DDE1"/>
              <w:right w:val="single" w:sz="4" w:color="D5DDE1"/>
            </w:tcBorders>
          </w:tcPr>
          <w:p>
            <w:pPr>
              <w:keepNext/>
              <w:spacing w:after="0"/>
            </w:pPr>
            <w:r>
              <w:rPr>
                <w:sz w:val="17"/>
              </w:rPr>
              <w:t>Title page</w:t>
            </w:r>
          </w:p>
        </w:tc>
        <w:tc>
          <w:tcPr>
            <w:tcW w:type="dxa" w:w="1276"/>
            <w:tcBorders>
              <w:top w:val="single" w:sz="4" w:color="D5DDE1"/>
              <w:left w:val="single" w:sz="4" w:color="D5DDE1"/>
              <w:bottom w:val="single" w:sz="4" w:color="D5DDE1"/>
              <w:right w:val="single" w:sz="4" w:color="D5DDE1"/>
            </w:tcBorders>
          </w:tcPr>
          <w:p>
            <w:pPr>
              <w:keepNext/>
              <w:spacing w:after="0"/>
            </w:pPr>
            <w:r>
              <w:rPr>
                <w:sz w:val="17"/>
              </w:rPr>
              <w:t>No target</w:t>
            </w:r>
          </w:p>
        </w:tc>
        <w:tc>
          <w:tcPr>
            <w:tcW w:type="dxa" w:w="6520"/>
            <w:tcBorders>
              <w:top w:val="single" w:sz="4" w:color="D5DDE1"/>
              <w:left w:val="single" w:sz="4" w:color="D5DDE1"/>
              <w:bottom w:val="single" w:sz="4" w:color="D5DDE1"/>
              <w:right w:val="single" w:sz="4" w:color="D5DDE1"/>
            </w:tcBorders>
          </w:tcPr>
          <w:p>
            <w:pPr>
              <w:keepNext/>
              <w:spacing w:after="0"/>
            </w:pPr>
            <w:r>
              <w:rPr>
                <w:sz w:val="17"/>
              </w:rPr>
              <w:t>Title, your name as author, a CRediT statement, word count, the simulated-data statement, an acknowledgement of the course</w:t>
            </w:r>
          </w:p>
        </w:tc>
      </w:tr>
      <w:tr>
        <w:trPr>
          <w:cantSplit w:val="true"/>
        </w:trPr>
        <w:tc>
          <w:tcPr>
            <w:tcW w:type="dxa" w:w="1616"/>
            <w:tcBorders>
              <w:top w:val="single" w:sz="4" w:color="D5DDE1"/>
              <w:left w:val="single" w:sz="4" w:color="D5DDE1"/>
              <w:bottom w:val="single" w:sz="4" w:color="D5DDE1"/>
              <w:right w:val="single" w:sz="4" w:color="D5DDE1"/>
            </w:tcBorders>
            <w:shd w:val="clear" w:color="auto" w:fill="F5F9FA"/>
          </w:tcPr>
          <w:p>
            <w:pPr>
              <w:keepNext/>
              <w:spacing w:after="0"/>
            </w:pPr>
            <w:r>
              <w:rPr>
                <w:sz w:val="17"/>
              </w:rPr>
              <w:t>Structured abstract</w:t>
            </w:r>
          </w:p>
        </w:tc>
        <w:tc>
          <w:tcPr>
            <w:tcW w:type="dxa" w:w="1276"/>
            <w:tcBorders>
              <w:top w:val="single" w:sz="4" w:color="D5DDE1"/>
              <w:left w:val="single" w:sz="4" w:color="D5DDE1"/>
              <w:bottom w:val="single" w:sz="4" w:color="D5DDE1"/>
              <w:right w:val="single" w:sz="4" w:color="D5DDE1"/>
            </w:tcBorders>
            <w:shd w:val="clear" w:color="auto" w:fill="F5F9FA"/>
          </w:tcPr>
          <w:p>
            <w:pPr>
              <w:keepNext/>
              <w:spacing w:after="0"/>
            </w:pPr>
            <w:r>
              <w:rPr>
                <w:sz w:val="17"/>
              </w:rPr>
              <w:t>250 words or fewer</w:t>
            </w:r>
          </w:p>
        </w:tc>
        <w:tc>
          <w:tcPr>
            <w:tcW w:type="dxa" w:w="6520"/>
            <w:tcBorders>
              <w:top w:val="single" w:sz="4" w:color="D5DDE1"/>
              <w:left w:val="single" w:sz="4" w:color="D5DDE1"/>
              <w:bottom w:val="single" w:sz="4" w:color="D5DDE1"/>
              <w:right w:val="single" w:sz="4" w:color="D5DDE1"/>
            </w:tcBorders>
            <w:shd w:val="clear" w:color="auto" w:fill="F5F9FA"/>
          </w:tcPr>
          <w:p>
            <w:pPr>
              <w:keepNext/>
              <w:spacing w:after="0"/>
            </w:pPr>
            <w:r>
              <w:rPr>
                <w:sz w:val="17"/>
              </w:rPr>
              <w:t>Background, Methods, Results (main effect with 95% CI), Conclusions</w:t>
            </w:r>
          </w:p>
        </w:tc>
      </w:tr>
      <w:tr>
        <w:trPr>
          <w:cantSplit w:val="true"/>
        </w:trPr>
        <w:tc>
          <w:tcPr>
            <w:tcW w:type="dxa" w:w="1616"/>
            <w:tcBorders>
              <w:top w:val="single" w:sz="4" w:color="D5DDE1"/>
              <w:left w:val="single" w:sz="4" w:color="D5DDE1"/>
              <w:bottom w:val="single" w:sz="4" w:color="D5DDE1"/>
              <w:right w:val="single" w:sz="4" w:color="D5DDE1"/>
            </w:tcBorders>
          </w:tcPr>
          <w:p>
            <w:pPr>
              <w:keepNext/>
              <w:spacing w:after="0"/>
            </w:pPr>
            <w:r>
              <w:rPr>
                <w:sz w:val="17"/>
              </w:rPr>
              <w:t>Introduction</w:t>
            </w:r>
          </w:p>
        </w:tc>
        <w:tc>
          <w:tcPr>
            <w:tcW w:type="dxa" w:w="1276"/>
            <w:tcBorders>
              <w:top w:val="single" w:sz="4" w:color="D5DDE1"/>
              <w:left w:val="single" w:sz="4" w:color="D5DDE1"/>
              <w:bottom w:val="single" w:sz="4" w:color="D5DDE1"/>
              <w:right w:val="single" w:sz="4" w:color="D5DDE1"/>
            </w:tcBorders>
          </w:tcPr>
          <w:p>
            <w:pPr>
              <w:keepNext/>
              <w:spacing w:after="0"/>
            </w:pPr>
            <w:r>
              <w:rPr>
                <w:sz w:val="17"/>
              </w:rPr>
              <w:t>about 350 words</w:t>
            </w:r>
          </w:p>
        </w:tc>
        <w:tc>
          <w:tcPr>
            <w:tcW w:type="dxa" w:w="6520"/>
            <w:tcBorders>
              <w:top w:val="single" w:sz="4" w:color="D5DDE1"/>
              <w:left w:val="single" w:sz="4" w:color="D5DDE1"/>
              <w:bottom w:val="single" w:sz="4" w:color="D5DDE1"/>
              <w:right w:val="single" w:sz="4" w:color="D5DDE1"/>
            </w:tcBorders>
          </w:tcPr>
          <w:p>
            <w:pPr>
              <w:keepNext/>
              <w:spacing w:after="0"/>
            </w:pPr>
            <w:r>
              <w:rPr>
                <w:sz w:val="17"/>
              </w:rPr>
              <w:t>Three paragraphs: what is known, then what is not known, then the aim</w:t>
            </w:r>
          </w:p>
        </w:tc>
      </w:tr>
      <w:tr>
        <w:trPr>
          <w:cantSplit w:val="true"/>
        </w:trPr>
        <w:tc>
          <w:tcPr>
            <w:tcW w:type="dxa" w:w="1616"/>
            <w:tcBorders>
              <w:top w:val="single" w:sz="4" w:color="D5DDE1"/>
              <w:left w:val="single" w:sz="4" w:color="D5DDE1"/>
              <w:bottom w:val="single" w:sz="4" w:color="D5DDE1"/>
              <w:right w:val="single" w:sz="4" w:color="D5DDE1"/>
            </w:tcBorders>
            <w:shd w:val="clear" w:color="auto" w:fill="F5F9FA"/>
          </w:tcPr>
          <w:p>
            <w:pPr>
              <w:keepNext/>
              <w:spacing w:after="0"/>
            </w:pPr>
            <w:r>
              <w:rPr>
                <w:sz w:val="17"/>
              </w:rPr>
              <w:t>Methods</w:t>
            </w:r>
          </w:p>
        </w:tc>
        <w:tc>
          <w:tcPr>
            <w:tcW w:type="dxa" w:w="1276"/>
            <w:tcBorders>
              <w:top w:val="single" w:sz="4" w:color="D5DDE1"/>
              <w:left w:val="single" w:sz="4" w:color="D5DDE1"/>
              <w:bottom w:val="single" w:sz="4" w:color="D5DDE1"/>
              <w:right w:val="single" w:sz="4" w:color="D5DDE1"/>
            </w:tcBorders>
            <w:shd w:val="clear" w:color="auto" w:fill="F5F9FA"/>
          </w:tcPr>
          <w:p>
            <w:pPr>
              <w:keepNext/>
              <w:spacing w:after="0"/>
            </w:pPr>
            <w:r>
              <w:rPr>
                <w:sz w:val="17"/>
              </w:rPr>
              <w:t>about 550 words</w:t>
            </w:r>
          </w:p>
        </w:tc>
        <w:tc>
          <w:tcPr>
            <w:tcW w:type="dxa" w:w="6520"/>
            <w:tcBorders>
              <w:top w:val="single" w:sz="4" w:color="D5DDE1"/>
              <w:left w:val="single" w:sz="4" w:color="D5DDE1"/>
              <w:bottom w:val="single" w:sz="4" w:color="D5DDE1"/>
              <w:right w:val="single" w:sz="4" w:color="D5DDE1"/>
            </w:tcBorders>
            <w:shd w:val="clear" w:color="auto" w:fill="F5F9FA"/>
          </w:tcPr>
          <w:p>
            <w:pPr>
              <w:keepNext/>
              <w:spacing w:after="0"/>
            </w:pPr>
            <w:r>
              <w:rPr>
                <w:sz w:val="17"/>
              </w:rPr>
              <w:t>STROBE items 4 to 12; include the statistical-analysis paragraph and how missing data were handled</w:t>
            </w:r>
          </w:p>
        </w:tc>
      </w:tr>
      <w:tr>
        <w:trPr>
          <w:cantSplit w:val="true"/>
        </w:trPr>
        <w:tc>
          <w:tcPr>
            <w:tcW w:type="dxa" w:w="1616"/>
            <w:tcBorders>
              <w:top w:val="single" w:sz="4" w:color="D5DDE1"/>
              <w:left w:val="single" w:sz="4" w:color="D5DDE1"/>
              <w:bottom w:val="single" w:sz="4" w:color="D5DDE1"/>
              <w:right w:val="single" w:sz="4" w:color="D5DDE1"/>
            </w:tcBorders>
          </w:tcPr>
          <w:p>
            <w:pPr>
              <w:keepNext/>
              <w:spacing w:after="0"/>
            </w:pPr>
            <w:r>
              <w:rPr>
                <w:sz w:val="17"/>
              </w:rPr>
              <w:t>Results</w:t>
            </w:r>
          </w:p>
        </w:tc>
        <w:tc>
          <w:tcPr>
            <w:tcW w:type="dxa" w:w="1276"/>
            <w:tcBorders>
              <w:top w:val="single" w:sz="4" w:color="D5DDE1"/>
              <w:left w:val="single" w:sz="4" w:color="D5DDE1"/>
              <w:bottom w:val="single" w:sz="4" w:color="D5DDE1"/>
              <w:right w:val="single" w:sz="4" w:color="D5DDE1"/>
            </w:tcBorders>
          </w:tcPr>
          <w:p>
            <w:pPr>
              <w:keepNext/>
              <w:spacing w:after="0"/>
            </w:pPr>
            <w:r>
              <w:rPr>
                <w:sz w:val="17"/>
              </w:rPr>
              <w:t>about 450 words</w:t>
            </w:r>
          </w:p>
        </w:tc>
        <w:tc>
          <w:tcPr>
            <w:tcW w:type="dxa" w:w="6520"/>
            <w:tcBorders>
              <w:top w:val="single" w:sz="4" w:color="D5DDE1"/>
              <w:left w:val="single" w:sz="4" w:color="D5DDE1"/>
              <w:bottom w:val="single" w:sz="4" w:color="D5DDE1"/>
              <w:right w:val="single" w:sz="4" w:color="D5DDE1"/>
            </w:tcBorders>
          </w:tcPr>
          <w:p>
            <w:pPr>
              <w:keepNext/>
              <w:spacing w:after="0"/>
            </w:pPr>
            <w:r>
              <w:rPr>
                <w:sz w:val="17"/>
              </w:rPr>
              <w:t>Participants first; numbers with denominators and 95% CIs; no interpretation</w:t>
            </w:r>
          </w:p>
        </w:tc>
      </w:tr>
      <w:tr>
        <w:trPr>
          <w:cantSplit w:val="true"/>
        </w:trPr>
        <w:tc>
          <w:tcPr>
            <w:tcW w:type="dxa" w:w="1616"/>
            <w:tcBorders>
              <w:top w:val="single" w:sz="4" w:color="D5DDE1"/>
              <w:left w:val="single" w:sz="4" w:color="D5DDE1"/>
              <w:bottom w:val="single" w:sz="4" w:color="D5DDE1"/>
              <w:right w:val="single" w:sz="4" w:color="D5DDE1"/>
            </w:tcBorders>
            <w:shd w:val="clear" w:color="auto" w:fill="F5F9FA"/>
          </w:tcPr>
          <w:p>
            <w:pPr>
              <w:keepNext/>
              <w:spacing w:after="0"/>
            </w:pPr>
            <w:r>
              <w:rPr>
                <w:sz w:val="17"/>
              </w:rPr>
              <w:t>Discussion</w:t>
            </w:r>
          </w:p>
        </w:tc>
        <w:tc>
          <w:tcPr>
            <w:tcW w:type="dxa" w:w="1276"/>
            <w:tcBorders>
              <w:top w:val="single" w:sz="4" w:color="D5DDE1"/>
              <w:left w:val="single" w:sz="4" w:color="D5DDE1"/>
              <w:bottom w:val="single" w:sz="4" w:color="D5DDE1"/>
              <w:right w:val="single" w:sz="4" w:color="D5DDE1"/>
            </w:tcBorders>
            <w:shd w:val="clear" w:color="auto" w:fill="F5F9FA"/>
          </w:tcPr>
          <w:p>
            <w:pPr>
              <w:keepNext/>
              <w:spacing w:after="0"/>
            </w:pPr>
            <w:r>
              <w:rPr>
                <w:sz w:val="17"/>
              </w:rPr>
              <w:t>about 650 words</w:t>
            </w:r>
          </w:p>
        </w:tc>
        <w:tc>
          <w:tcPr>
            <w:tcW w:type="dxa" w:w="6520"/>
            <w:tcBorders>
              <w:top w:val="single" w:sz="4" w:color="D5DDE1"/>
              <w:left w:val="single" w:sz="4" w:color="D5DDE1"/>
              <w:bottom w:val="single" w:sz="4" w:color="D5DDE1"/>
              <w:right w:val="single" w:sz="4" w:color="D5DDE1"/>
            </w:tcBorders>
            <w:shd w:val="clear" w:color="auto" w:fill="F5F9FA"/>
          </w:tcPr>
          <w:p>
            <w:pPr>
              <w:keepNext/>
              <w:spacing w:after="0"/>
            </w:pPr>
            <w:r>
              <w:rPr>
                <w:sz w:val="17"/>
              </w:rPr>
              <w:t xml:space="preserve">In this order: main finding, comparison with literature (incl. Paper 2, Hyun 2023, in </w:t>
            </w:r>
            <w:r>
              <w:rPr>
                <w:rFonts w:ascii="Consolas" w:hAnsi="Consolas" w:cs="Consolas" w:eastAsia="Consolas"/>
                <w:color w:val="0B376C"/>
                <w:sz w:val="17"/>
              </w:rPr>
              <w:t>Course/Papers/</w:t>
            </w:r>
            <w:r>
              <w:rPr>
                <w:sz w:val="17"/>
              </w:rPr>
              <w:t>), possible explanations, strengths and limitations, implications, conclusion</w:t>
            </w:r>
          </w:p>
        </w:tc>
      </w:tr>
      <w:tr>
        <w:trPr>
          <w:cantSplit w:val="true"/>
        </w:trPr>
        <w:tc>
          <w:tcPr>
            <w:tcW w:type="dxa" w:w="1616"/>
            <w:tcBorders>
              <w:top w:val="single" w:sz="4" w:color="D5DDE1"/>
              <w:left w:val="single" w:sz="4" w:color="D5DDE1"/>
              <w:bottom w:val="single" w:sz="4" w:color="D5DDE1"/>
              <w:right w:val="single" w:sz="4" w:color="D5DDE1"/>
            </w:tcBorders>
          </w:tcPr>
          <w:p>
            <w:pPr>
              <w:keepNext/>
              <w:spacing w:after="0"/>
            </w:pPr>
            <w:r>
              <w:rPr>
                <w:b/>
                <w:sz w:val="17"/>
              </w:rPr>
              <w:t>Main text total</w:t>
            </w:r>
          </w:p>
        </w:tc>
        <w:tc>
          <w:tcPr>
            <w:tcW w:type="dxa" w:w="1276"/>
            <w:tcBorders>
              <w:top w:val="single" w:sz="4" w:color="D5DDE1"/>
              <w:left w:val="single" w:sz="4" w:color="D5DDE1"/>
              <w:bottom w:val="single" w:sz="4" w:color="D5DDE1"/>
              <w:right w:val="single" w:sz="4" w:color="D5DDE1"/>
            </w:tcBorders>
          </w:tcPr>
          <w:p>
            <w:pPr>
              <w:keepNext/>
              <w:spacing w:after="0"/>
            </w:pPr>
            <w:r>
              <w:rPr>
                <w:b/>
                <w:sz w:val="17"/>
              </w:rPr>
              <w:t>about 2,000 words</w:t>
            </w:r>
          </w:p>
        </w:tc>
        <w:tc>
          <w:tcPr>
            <w:tcW w:type="dxa" w:w="6520"/>
            <w:tcBorders>
              <w:top w:val="single" w:sz="4" w:color="D5DDE1"/>
              <w:left w:val="single" w:sz="4" w:color="D5DDE1"/>
              <w:bottom w:val="single" w:sz="4" w:color="D5DDE1"/>
              <w:right w:val="single" w:sz="4" w:color="D5DDE1"/>
            </w:tcBorders>
          </w:tcPr>
          <w:p>
            <w:pPr>
              <w:keepNext/>
              <w:spacing w:after="0"/>
            </w:pPr>
            <w:r>
              <w:rPr>
                <w:sz w:val="17"/>
              </w:rPr>
              <w:t>Introduction to Discussion (plus or minus 10%); abstract, tables and references not counted</w:t>
            </w:r>
          </w:p>
        </w:tc>
      </w:tr>
      <w:tr>
        <w:trPr>
          <w:cantSplit w:val="true"/>
        </w:trPr>
        <w:tc>
          <w:tcPr>
            <w:tcW w:type="dxa" w:w="1616"/>
            <w:tcBorders>
              <w:top w:val="single" w:sz="4" w:color="D5DDE1"/>
              <w:left w:val="single" w:sz="4" w:color="D5DDE1"/>
              <w:bottom w:val="single" w:sz="4" w:color="D5DDE1"/>
              <w:right w:val="single" w:sz="4" w:color="D5DDE1"/>
            </w:tcBorders>
            <w:shd w:val="clear" w:color="auto" w:fill="F5F9FA"/>
          </w:tcPr>
          <w:p>
            <w:pPr>
              <w:keepNext/>
              <w:spacing w:after="0"/>
            </w:pPr>
            <w:r>
              <w:rPr>
                <w:sz w:val="17"/>
              </w:rPr>
              <w:t>Tables and figures</w:t>
            </w:r>
          </w:p>
        </w:tc>
        <w:tc>
          <w:tcPr>
            <w:tcW w:type="dxa" w:w="1276"/>
            <w:tcBorders>
              <w:top w:val="single" w:sz="4" w:color="D5DDE1"/>
              <w:left w:val="single" w:sz="4" w:color="D5DDE1"/>
              <w:bottom w:val="single" w:sz="4" w:color="D5DDE1"/>
              <w:right w:val="single" w:sz="4" w:color="D5DDE1"/>
            </w:tcBorders>
            <w:shd w:val="clear" w:color="auto" w:fill="F5F9FA"/>
          </w:tcPr>
          <w:p>
            <w:pPr>
              <w:keepNext/>
              <w:spacing w:after="0"/>
            </w:pPr>
            <w:r>
              <w:rPr>
                <w:sz w:val="17"/>
              </w:rPr>
              <w:t>Table 1 + up to 2 more</w:t>
            </w:r>
          </w:p>
        </w:tc>
        <w:tc>
          <w:tcPr>
            <w:tcW w:type="dxa" w:w="6520"/>
            <w:tcBorders>
              <w:top w:val="single" w:sz="4" w:color="D5DDE1"/>
              <w:left w:val="single" w:sz="4" w:color="D5DDE1"/>
              <w:bottom w:val="single" w:sz="4" w:color="D5DDE1"/>
              <w:right w:val="single" w:sz="4" w:color="D5DDE1"/>
            </w:tcBorders>
            <w:shd w:val="clear" w:color="auto" w:fill="F5F9FA"/>
          </w:tcPr>
          <w:p>
            <w:pPr>
              <w:keepNext/>
              <w:spacing w:after="0"/>
            </w:pPr>
            <w:r>
              <w:rPr>
                <w:sz w:val="17"/>
              </w:rPr>
              <w:t>Each must stand alone (title, units, n, abbreviations explained)</w:t>
            </w:r>
          </w:p>
        </w:tc>
      </w:tr>
      <w:tr>
        <w:trPr>
          <w:cantSplit w:val="true"/>
        </w:trPr>
        <w:tc>
          <w:tcPr>
            <w:tcW w:type="dxa" w:w="1616"/>
            <w:tcBorders>
              <w:top w:val="single" w:sz="4" w:color="D5DDE1"/>
              <w:left w:val="single" w:sz="4" w:color="D5DDE1"/>
              <w:bottom w:val="single" w:sz="4" w:color="D5DDE1"/>
              <w:right w:val="single" w:sz="4" w:color="D5DDE1"/>
            </w:tcBorders>
          </w:tcPr>
          <w:p>
            <w:pPr>
              <w:keepNext/>
              <w:spacing w:after="0"/>
            </w:pPr>
            <w:r>
              <w:rPr>
                <w:sz w:val="17"/>
              </w:rPr>
              <w:t>References</w:t>
            </w:r>
          </w:p>
        </w:tc>
        <w:tc>
          <w:tcPr>
            <w:tcW w:type="dxa" w:w="1276"/>
            <w:tcBorders>
              <w:top w:val="single" w:sz="4" w:color="D5DDE1"/>
              <w:left w:val="single" w:sz="4" w:color="D5DDE1"/>
              <w:bottom w:val="single" w:sz="4" w:color="D5DDE1"/>
              <w:right w:val="single" w:sz="4" w:color="D5DDE1"/>
            </w:tcBorders>
          </w:tcPr>
          <w:p>
            <w:pPr>
              <w:keepNext/>
              <w:spacing w:after="0"/>
            </w:pPr>
            <w:r>
              <w:rPr>
                <w:sz w:val="17"/>
              </w:rPr>
              <w:t>10 to 20</w:t>
            </w:r>
          </w:p>
        </w:tc>
        <w:tc>
          <w:tcPr>
            <w:tcW w:type="dxa" w:w="6520"/>
            <w:tcBorders>
              <w:top w:val="single" w:sz="4" w:color="D5DDE1"/>
              <w:left w:val="single" w:sz="4" w:color="D5DDE1"/>
              <w:bottom w:val="single" w:sz="4" w:color="D5DDE1"/>
              <w:right w:val="single" w:sz="4" w:color="D5DDE1"/>
            </w:tcBorders>
          </w:tcPr>
          <w:p>
            <w:pPr>
              <w:keepNext/>
              <w:spacing w:after="0"/>
            </w:pPr>
            <w:r>
              <w:rPr>
                <w:sz w:val="17"/>
              </w:rPr>
              <w:t>Vancouver style, managed in Zotero or another reference manager</w:t>
            </w:r>
          </w:p>
        </w:tc>
      </w:tr>
      <w:tr>
        <w:trPr>
          <w:cantSplit w:val="true"/>
        </w:trPr>
        <w:tc>
          <w:tcPr>
            <w:tcW w:type="dxa" w:w="1616"/>
            <w:tcBorders>
              <w:top w:val="single" w:sz="4" w:color="D5DDE1"/>
              <w:left w:val="single" w:sz="4" w:color="D5DDE1"/>
              <w:bottom w:val="single" w:sz="4" w:color="D5DDE1"/>
              <w:right w:val="single" w:sz="4" w:color="D5DDE1"/>
            </w:tcBorders>
            <w:shd w:val="clear" w:color="auto" w:fill="F5F9FA"/>
          </w:tcPr>
          <w:p>
            <w:pPr>
              <w:spacing w:after="0"/>
            </w:pPr>
            <w:r>
              <w:rPr>
                <w:sz w:val="17"/>
              </w:rPr>
              <w:t>STROBE checklist</w:t>
            </w:r>
          </w:p>
        </w:tc>
        <w:tc>
          <w:tcPr>
            <w:tcW w:type="dxa" w:w="1276"/>
            <w:tcBorders>
              <w:top w:val="single" w:sz="4" w:color="D5DDE1"/>
              <w:left w:val="single" w:sz="4" w:color="D5DDE1"/>
              <w:bottom w:val="single" w:sz="4" w:color="D5DDE1"/>
              <w:right w:val="single" w:sz="4" w:color="D5DDE1"/>
            </w:tcBorders>
            <w:shd w:val="clear" w:color="auto" w:fill="F5F9FA"/>
          </w:tcPr>
          <w:p>
            <w:pPr>
              <w:spacing w:after="0"/>
            </w:pPr>
            <w:r>
              <w:rPr>
                <w:sz w:val="17"/>
              </w:rPr>
              <w:t>Completed</w:t>
            </w:r>
          </w:p>
        </w:tc>
        <w:tc>
          <w:tcPr>
            <w:tcW w:type="dxa" w:w="6520"/>
            <w:tcBorders>
              <w:top w:val="single" w:sz="4" w:color="D5DDE1"/>
              <w:left w:val="single" w:sz="4" w:color="D5DDE1"/>
              <w:bottom w:val="single" w:sz="4" w:color="D5DDE1"/>
              <w:right w:val="single" w:sz="4" w:color="D5DDE1"/>
            </w:tcBorders>
            <w:shd w:val="clear" w:color="auto" w:fill="F5F9FA"/>
          </w:tcPr>
          <w:p>
            <w:pPr>
              <w:spacing w:after="0"/>
            </w:pPr>
            <w:r>
              <w:rPr>
                <w:sz w:val="17"/>
              </w:rPr>
              <w:t>With the page number for each item, or "not applicable"</w:t>
            </w:r>
          </w:p>
        </w:tc>
      </w:tr>
    </w:tbl>
    <w:p>
      <w:pPr>
        <w:spacing w:after="80"/>
      </w:pPr>
    </w:p>
    <w:p>
      <w:pPr>
        <w:pStyle w:val="Heading1"/>
      </w:pPr>
      <w:r>
        <w:t>5. Authorship and acknowledgement</w:t>
      </w:r>
    </w:p>
    <w:p>
      <w:r>
        <w:t>You are the single author of your manuscript. Use it to practise the authorship ideas from Session 7 (ICMJE criteria and CRediT roles):</w:t>
      </w:r>
    </w:p>
    <w:p>
      <w:pPr>
        <w:pStyle w:val="ListBullet"/>
      </w:pPr>
      <w:r>
        <w:rPr>
          <w:b/>
        </w:rPr>
        <w:t>CRediT statement:</w:t>
      </w:r>
      <w:r>
        <w:t xml:space="preserve"> list your own roles and those of the people who produced the data and analysis, e.g. "Conceptualisation, writing (original draft), writing (review and editing): [your name]. Data curation, formal analysis: course instructors."</w:t>
      </w:r>
    </w:p>
    <w:p>
      <w:pPr>
        <w:pStyle w:val="ListBullet"/>
      </w:pPr>
      <w:r>
        <w:rPr>
          <w:b/>
        </w:rPr>
        <w:t>Acknowledgements:</w:t>
      </w:r>
      <w:r>
        <w:t xml:space="preserve"> the course instructors created the dataset and ran the analysis. They are acknowledged, not listed as authors, e.g. "The simulated FLUID-ICU dataset and its analysis were provided by the Neudata course </w:t>
      </w:r>
      <w:r>
        <w:rPr>
          <w:i/>
        </w:rPr>
        <w:t>Foundations of Clinical Research, Level 1</w:t>
      </w:r>
      <w:r>
        <w:t>. We thank [name of the classmate who reviewed the draft] for their peer review."</w:t>
      </w:r>
    </w:p>
    <w:p>
      <w:r>
        <w:t>You may discuss the results with classmates, but the text must be your own.</w:t>
      </w:r>
    </w:p>
    <w:p>
      <w:pPr>
        <w:pStyle w:val="Heading1"/>
      </w:pPr>
      <w:r>
        <w:t>6. Rules</w:t>
      </w:r>
    </w:p>
    <w:p>
      <w:pPr>
        <w:pStyle w:val="ListBullet"/>
      </w:pPr>
      <w:r>
        <w:rPr>
          <w:b/>
        </w:rPr>
        <w:t>Numbers:</w:t>
      </w:r>
      <w:r>
        <w:t xml:space="preserve"> report only numbers from your results pack (or from your own reproduction with the course scripts, if you used them, and say so). Never round in ways that change the meaning. Give 95% CIs with every main estimate.</w:t>
      </w:r>
    </w:p>
    <w:p>
      <w:pPr>
        <w:pStyle w:val="ListBullet"/>
      </w:pPr>
      <w:r>
        <w:rPr>
          <w:b/>
        </w:rPr>
        <w:t>Language:</w:t>
      </w:r>
      <w:r>
        <w:t xml:space="preserve"> FLUID-ICU is observational. Write "associated with", not "caused" or "led to". No "trend towards significance".</w:t>
      </w:r>
    </w:p>
    <w:p>
      <w:pPr>
        <w:pStyle w:val="ListBullet"/>
      </w:pPr>
      <w:r>
        <w:rPr>
          <w:b/>
        </w:rPr>
        <w:t>Missing data:</w:t>
      </w:r>
      <w:r>
        <w:t xml:space="preserve"> say how much was missing and how it was handled, as shown in your results pack.</w:t>
      </w:r>
    </w:p>
    <w:p>
      <w:pPr>
        <w:pStyle w:val="ListBullet"/>
      </w:pPr>
      <w:r>
        <w:rPr>
          <w:b/>
        </w:rPr>
        <w:t>Originality:</w:t>
      </w:r>
      <w:r>
        <w:t xml:space="preserve"> write in your own words and cite every source. Quote sparingly and with quotation marks. Two participants who chose the same question will have the same numbers, but their text must be their own.</w:t>
      </w:r>
    </w:p>
    <w:p>
      <w:pPr>
        <w:pStyle w:val="ListBullet"/>
      </w:pPr>
      <w:r>
        <w:rPr>
          <w:b/>
        </w:rPr>
        <w:t>AI-use statement (required):</w:t>
      </w:r>
      <w:r>
        <w:t xml:space="preserve"> at the end of the manuscript, add one of these:</w:t>
      </w:r>
    </w:p>
    <w:p>
      <w:pPr>
        <w:pStyle w:val="ListBullet"/>
      </w:pPr>
      <w:r>
        <w:t>"AI use: none."</w:t>
      </w:r>
    </w:p>
    <w:p>
      <w:pPr>
        <w:pStyle w:val="ListBullet"/>
      </w:pPr>
      <w:r>
        <w:t>"AI use: [tool name] was used to [improve the English / translate drafts / suggest wording]. The author checked every sentence and reference and takes full responsibility for the content."</w:t>
      </w:r>
    </w:p>
    <w:p>
      <w:r>
        <w:t xml:space="preserve">AI tools must </w:t>
      </w:r>
      <w:r>
        <w:rPr>
          <w:b/>
        </w:rPr>
        <w:t>not</w:t>
      </w:r>
      <w:r>
        <w:t xml:space="preserve"> be used to produce results, invent or find references you have not read, or write the interpretation for you. AI tools cannot be authors. When you review a classmate's manuscript, </w:t>
      </w:r>
      <w:r>
        <w:rPr>
          <w:b/>
        </w:rPr>
        <w:t>do not paste it into an AI tool</w:t>
      </w:r>
      <w:r>
        <w:t>. It is confidential.</w:t>
      </w:r>
    </w:p>
    <w:p>
      <w:pPr>
        <w:pStyle w:val="Heading1"/>
      </w:pPr>
      <w:r>
        <w:t>7. Submission and file names</w:t>
      </w:r>
    </w:p>
    <w:p>
      <w:r>
        <w:t>Send everything to the course lead by email (or upload it to the online course folder):</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7322"/>
        <w:gridCol w:w="2090"/>
      </w:tblGrid>
      <w:tr>
        <w:trPr>
          <w:cantSplit w:val="true"/>
          <w:tblHeader w:val="true"/>
        </w:trPr>
        <w:tc>
          <w:tcPr>
            <w:tcW w:type="dxa" w:w="732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File</w:t>
            </w:r>
          </w:p>
        </w:tc>
        <w:tc>
          <w:tcPr>
            <w:tcW w:type="dxa" w:w="2090"/>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Due</w:t>
            </w:r>
          </w:p>
        </w:tc>
      </w:tr>
      <w:tr>
        <w:trPr>
          <w:cantSplit w:val="true"/>
        </w:trPr>
        <w:tc>
          <w:tcPr>
            <w:tcW w:type="dxa" w:w="7321"/>
            <w:tcBorders>
              <w:top w:val="single" w:sz="4" w:color="D5DDE1"/>
              <w:left w:val="single" w:sz="4" w:color="D5DDE1"/>
              <w:bottom w:val="single" w:sz="4" w:color="D5DDE1"/>
              <w:right w:val="single" w:sz="4" w:color="D5DDE1"/>
            </w:tcBorders>
          </w:tcPr>
          <w:p>
            <w:pPr>
              <w:keepNext/>
              <w:spacing w:after="0"/>
            </w:pPr>
            <w:r>
              <w:rPr>
                <w:rFonts w:ascii="Consolas" w:hAnsi="Consolas" w:cs="Consolas" w:eastAsia="Consolas"/>
                <w:color w:val="0B376C"/>
                <w:sz w:val="17"/>
              </w:rPr>
              <w:t>Surname_Manuscript_QN_draft.docx</w:t>
            </w:r>
            <w:r>
              <w:rPr>
                <w:sz w:val="17"/>
              </w:rPr>
              <w:t xml:space="preserve"> (draft + completed STROBE checklist as an appendix)</w:t>
            </w:r>
          </w:p>
        </w:tc>
        <w:tc>
          <w:tcPr>
            <w:tcW w:type="dxa" w:w="2090"/>
            <w:tcBorders>
              <w:top w:val="single" w:sz="4" w:color="D5DDE1"/>
              <w:left w:val="single" w:sz="4" w:color="D5DDE1"/>
              <w:bottom w:val="single" w:sz="4" w:color="D5DDE1"/>
              <w:right w:val="single" w:sz="4" w:color="D5DDE1"/>
            </w:tcBorders>
          </w:tcPr>
          <w:p>
            <w:pPr>
              <w:keepNext/>
              <w:spacing w:after="0"/>
            </w:pPr>
            <w:r>
              <w:rPr>
                <w:sz w:val="17"/>
              </w:rPr>
              <w:t>23:59 on the day of Session 8</w:t>
            </w:r>
          </w:p>
        </w:tc>
      </w:tr>
      <w:tr>
        <w:trPr>
          <w:cantSplit w:val="true"/>
        </w:trPr>
        <w:tc>
          <w:tcPr>
            <w:tcW w:type="dxa" w:w="7321"/>
            <w:tcBorders>
              <w:top w:val="single" w:sz="4" w:color="D5DDE1"/>
              <w:left w:val="single" w:sz="4" w:color="D5DDE1"/>
              <w:bottom w:val="single" w:sz="4" w:color="D5DDE1"/>
              <w:right w:val="single" w:sz="4" w:color="D5DDE1"/>
            </w:tcBorders>
            <w:shd w:val="clear" w:color="auto" w:fill="F5F9FA"/>
          </w:tcPr>
          <w:p>
            <w:pPr>
              <w:keepNext/>
              <w:spacing w:after="0"/>
            </w:pPr>
            <w:r>
              <w:rPr>
                <w:rFonts w:ascii="Consolas" w:hAnsi="Consolas" w:cs="Consolas" w:eastAsia="Consolas"/>
                <w:color w:val="0B376C"/>
                <w:sz w:val="17"/>
              </w:rPr>
              <w:t>Surname_Review_of_[author's surname].docx</w:t>
            </w:r>
            <w:r>
              <w:rPr>
                <w:sz w:val="17"/>
              </w:rPr>
              <w:t xml:space="preserve"> (review report)</w:t>
            </w:r>
          </w:p>
        </w:tc>
        <w:tc>
          <w:tcPr>
            <w:tcW w:type="dxa" w:w="2090"/>
            <w:tcBorders>
              <w:top w:val="single" w:sz="4" w:color="D5DDE1"/>
              <w:left w:val="single" w:sz="4" w:color="D5DDE1"/>
              <w:bottom w:val="single" w:sz="4" w:color="D5DDE1"/>
              <w:right w:val="single" w:sz="4" w:color="D5DDE1"/>
            </w:tcBorders>
            <w:shd w:val="clear" w:color="auto" w:fill="F5F9FA"/>
          </w:tcPr>
          <w:p>
            <w:pPr>
              <w:keepNext/>
              <w:spacing w:after="0"/>
            </w:pPr>
            <w:r>
              <w:rPr>
                <w:sz w:val="17"/>
              </w:rPr>
              <w:t>1 week after Session 8</w:t>
            </w:r>
          </w:p>
        </w:tc>
      </w:tr>
      <w:tr>
        <w:trPr>
          <w:cantSplit w:val="true"/>
        </w:trPr>
        <w:tc>
          <w:tcPr>
            <w:tcW w:type="dxa" w:w="7321"/>
            <w:tcBorders>
              <w:top w:val="single" w:sz="4" w:color="D5DDE1"/>
              <w:left w:val="single" w:sz="4" w:color="D5DDE1"/>
              <w:bottom w:val="single" w:sz="4" w:color="D5DDE1"/>
              <w:right w:val="single" w:sz="4" w:color="D5DDE1"/>
            </w:tcBorders>
          </w:tcPr>
          <w:p>
            <w:pPr>
              <w:spacing w:after="0"/>
            </w:pPr>
            <w:r>
              <w:rPr>
                <w:rFonts w:ascii="Consolas" w:hAnsi="Consolas" w:cs="Consolas" w:eastAsia="Consolas"/>
                <w:color w:val="0B376C"/>
                <w:sz w:val="17"/>
              </w:rPr>
              <w:t>Surname_Manuscript_QN_revised.docx</w:t>
            </w:r>
            <w:r>
              <w:rPr>
                <w:sz w:val="17"/>
              </w:rPr>
              <w:t xml:space="preserve"> (with tracked changes) and </w:t>
            </w:r>
            <w:r>
              <w:rPr>
                <w:rFonts w:ascii="Consolas" w:hAnsi="Consolas" w:cs="Consolas" w:eastAsia="Consolas"/>
                <w:color w:val="0B376C"/>
                <w:sz w:val="17"/>
              </w:rPr>
              <w:t>Surname_Response_to_Reviewers.docx</w:t>
            </w:r>
            <w:r>
              <w:rPr>
                <w:sz w:val="17"/>
              </w:rPr>
              <w:t xml:space="preserve"> (using </w:t>
            </w:r>
            <w:r>
              <w:rPr>
                <w:rFonts w:ascii="Consolas" w:hAnsi="Consolas" w:cs="Consolas" w:eastAsia="Consolas"/>
                <w:color w:val="0B376C"/>
                <w:sz w:val="17"/>
              </w:rPr>
              <w:t>Course/Templates/Response_to_Reviewers_Template.docx</w:t>
            </w:r>
            <w:r>
              <w:rPr>
                <w:sz w:val="17"/>
              </w:rPr>
              <w:t>)</w:t>
            </w:r>
          </w:p>
        </w:tc>
        <w:tc>
          <w:tcPr>
            <w:tcW w:type="dxa" w:w="2090"/>
            <w:tcBorders>
              <w:top w:val="single" w:sz="4" w:color="D5DDE1"/>
              <w:left w:val="single" w:sz="4" w:color="D5DDE1"/>
              <w:bottom w:val="single" w:sz="4" w:color="D5DDE1"/>
              <w:right w:val="single" w:sz="4" w:color="D5DDE1"/>
            </w:tcBorders>
          </w:tcPr>
          <w:p>
            <w:pPr>
              <w:spacing w:after="0"/>
            </w:pPr>
            <w:r>
              <w:rPr>
                <w:sz w:val="17"/>
              </w:rPr>
              <w:t>2 weeks after Session 8</w:t>
            </w:r>
          </w:p>
        </w:tc>
      </w:tr>
    </w:tbl>
    <w:p>
      <w:pPr>
        <w:spacing w:after="80"/>
      </w:pPr>
    </w:p>
    <w:p>
      <w:r>
        <w:t xml:space="preserve">Within 2 days of Session 8 the course lead sends each participant </w:t>
      </w:r>
      <w:r>
        <w:rPr>
          <w:b/>
        </w:rPr>
        <w:t>one</w:t>
      </w:r>
      <w:r>
        <w:t xml:space="preserve"> classmate's draft to review, by email or through the course folder. Each participant reviews one draft and receives one review. Where possible the instructor pairs drafts on a different question from your own, so that you read a second question in depth.</w:t>
      </w:r>
    </w:p>
    <w:p>
      <w:pPr>
        <w:pStyle w:val="Heading1"/>
      </w:pPr>
      <w:r>
        <w:t>8. Feedback</w:t>
      </w:r>
    </w:p>
    <w:p>
      <w:pPr>
        <w:pStyle w:val="ListBullet"/>
      </w:pPr>
      <w:r>
        <w:t>Feedback on the manuscript comes from the classmate who reviews your draft (</w:t>
      </w:r>
      <w:r>
        <w:rPr>
          <w:rFonts w:ascii="Consolas" w:hAnsi="Consolas" w:cs="Consolas" w:eastAsia="Consolas"/>
          <w:color w:val="0B376C"/>
          <w:sz w:val="19"/>
        </w:rPr>
        <w:t>Peer_Review_Instructions.pdf</w:t>
      </w:r>
      <w:r>
        <w:t>) and from the instructors.</w:t>
      </w:r>
    </w:p>
    <w:p>
      <w:pPr>
        <w:pStyle w:val="ListBullet"/>
      </w:pPr>
      <w:r>
        <w:t xml:space="preserve">Instructors mark the revised manuscript and the response letter with </w:t>
      </w:r>
      <w:r>
        <w:rPr>
          <w:rFonts w:ascii="Consolas" w:hAnsi="Consolas" w:cs="Consolas" w:eastAsia="Consolas"/>
          <w:color w:val="0B376C"/>
          <w:sz w:val="19"/>
        </w:rPr>
        <w:t>Manuscript_Rubric.pdf</w:t>
      </w:r>
      <w:r>
        <w:t xml:space="preserve"> and return written comments within about 3 weeks. If you do not send a revision, the draft is marked instead.</w:t>
      </w:r>
    </w:p>
    <w:p>
      <w:pPr>
        <w:pStyle w:val="ListBullet"/>
      </w:pPr>
      <w:r>
        <w:rPr>
          <w:b/>
        </w:rPr>
        <w:t>The marks are formative.</w:t>
      </w:r>
      <w:r/>
    </w:p>
    <w:sectPr w:rsidR="00FC693F" w:rsidRPr="0006063C" w:rsidSect="00034616">
      <w:headerReference w:type="default" r:id="rId9"/>
      <w:footerReference w:type="default" r:id="rId10"/>
      <w:pgSz w:w="11906" w:h="16838"/>
      <w:pgMar w:top="1474" w:right="1247" w:bottom="1361" w:left="1247"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411" w:val="right"/>
      </w:tabs>
    </w:pPr>
    <w:r>
      <w:rPr>
        <w:color w:val="8A99A3"/>
        <w:sz w:val="16"/>
      </w:rPr>
      <w:t xml:space="preserve">Neudata Consulting Ltd · </w:t>
    </w:r>
    <w:r>
      <w:rPr>
        <w:i/>
        <w:color w:val="8A99A3"/>
        <w:sz w:val="16"/>
      </w:rPr>
      <w:t>Insight. Impact. Innovation.</w:t>
    </w:r>
    <w:r>
      <w:tab/>
    </w:r>
    <w:r>
      <w:rPr>
        <w:color w:val="8A99A3"/>
        <w:sz w:val="16"/>
      </w:rPr>
      <w:fldChar w:fldCharType="begin"/>
      <w:instrText xml:space="preserve"> PAGE </w:instrText>
      <w:fldChar w:fldCharType="separate"/>
      <w:t>1</w:t>
      <w:fldChar w:fldCharType="end"/>
    </w:r>
    <w:r>
      <w:rPr>
        <w:color w:val="8A99A3"/>
        <w:sz w:val="16"/>
      </w:rPr>
      <w:t xml:space="preserve"> / </w:t>
    </w:r>
    <w:r>
      <w:rPr>
        <w:color w:val="8A99A3"/>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055F56"/>
      </w:pBdr>
      <w:tabs>
        <w:tab w:pos="9411" w:val="right"/>
      </w:tabs>
    </w:pPr>
    <w:r>
      <w:rPr>
        <w:color w:val="04242F"/>
        <w:sz w:val="16"/>
      </w:rPr>
      <w:t>Foundations of Clinical Research · Level 1  ·  Individual manuscript brief</w:t>
    </w:r>
    <w:r>
      <w:tab/>
      <w:drawing>
        <wp:inline xmlns:a="http://schemas.openxmlformats.org/drawingml/2006/main" xmlns:pic="http://schemas.openxmlformats.org/drawingml/2006/picture">
          <wp:extent cx="493269" cy="342000"/>
          <wp:docPr id="1" name="Picture 1"/>
          <wp:cNvGraphicFramePr>
            <a:graphicFrameLocks noChangeAspect="1"/>
          </wp:cNvGraphicFramePr>
          <a:graphic>
            <a:graphicData uri="http://schemas.openxmlformats.org/drawingml/2006/picture">
              <pic:pic>
                <pic:nvPicPr>
                  <pic:cNvPr id="0" name="neudata-logo.png"/>
                  <pic:cNvPicPr/>
                </pic:nvPicPr>
                <pic:blipFill>
                  <a:blip r:embed="rId1"/>
                  <a:stretch>
                    <a:fillRect/>
                  </a:stretch>
                </pic:blipFill>
                <pic:spPr>
                  <a:xfrm>
                    <a:off x="0" y="0"/>
                    <a:ext cx="493269" cy="342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s="Arial" w:eastAsia="Arial"/>
      <w:color w:val="1F2D33"/>
      <w:sz w:val="21"/>
    </w:rPr>
  </w:style>
  <w:style w:type="paragraph" w:styleId="Header">
    <w:name w:val="header"/>
    <w:basedOn w:val="Normal"/>
    <w:link w:val="HeaderChar"/>
    <w:uiPriority w:val="99"/>
    <w:unhideWhenUsed/>
    <w:rsid w:val="00E618BF"/>
    <w:pPr>
      <w:tabs>
        <w:tab w:pos="9411" w:val="right"/>
      </w:tabs>
      <w:spacing w:after="0" w:line="240" w:lineRule="auto"/>
    </w:pPr>
    <w:rPr>
      <w:rFonts w:ascii="Arial" w:hAnsi="Arial" w:cs="Arial" w:eastAsia="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pos="9411" w:val="right"/>
      </w:tabs>
      <w:spacing w:after="0" w:line="240" w:lineRule="auto"/>
    </w:pPr>
    <w:rPr>
      <w:rFonts w:ascii="Arial" w:hAnsi="Arial" w:cs="Arial" w:eastAsia="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Bdr>
        <w:bottom w:val="single" w:sz="10" w:space="4" w:color="055F56"/>
      </w:pBdr>
      <w:spacing w:before="360" w:after="120"/>
      <w:outlineLvl w:val="0"/>
    </w:pPr>
    <w:rPr>
      <w:rFonts w:ascii="Century Gothic" w:hAnsi="Century Gothic" w:cs="Century Gothic" w:eastAsia="Century Gothic"/>
      <w:b/>
      <w:bCs/>
      <w:i w:val="0"/>
      <w:color w:val="04242F"/>
      <w:sz w:val="30"/>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Century Gothic" w:hAnsi="Century Gothic" w:cs="Century Gothic" w:eastAsia="Century Gothic"/>
      <w:b/>
      <w:bCs/>
      <w:i w:val="0"/>
      <w:color w:val="0B376C"/>
      <w:sz w:val="25"/>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Century Gothic" w:hAnsi="Century Gothic" w:cs="Century Gothic" w:eastAsia="Century Gothic"/>
      <w:b/>
      <w:bCs/>
      <w:i w:val="0"/>
      <w:color w:val="055F56"/>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Century Gothic" w:hAnsi="Century Gothic" w:cs="Century Gothic" w:eastAsia="Century Gothic"/>
      <w:b/>
      <w:color w:val="04242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entury Gothic" w:hAnsi="Century Gothic" w:cs="Century Gothic" w:eastAsia="Century Gothic"/>
      <w:b w:val="0"/>
      <w:i w:val="0"/>
      <w:iCs/>
      <w:color w:val="055F56"/>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cs="Arial" w:eastAsia="Arial"/>
      <w:color w:val="1F2D33"/>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rial" w:hAnsi="Arial" w:cs="Arial" w:eastAsia="Arial"/>
      <w:color w:val="1F2D33"/>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cs="Arial" w:eastAsia="Arial"/>
      <w:b w:val="0"/>
      <w:bCs/>
      <w:i/>
      <w:color w:val="04242F"/>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eyFindings">
    <w:name w:val="Key Findings"/>
    <w:basedOn w:val="Normal"/>
    <w:pPr>
      <w:pBdr>
        <w:left w:val="single" w:sz="30" w:space="8" w:color="055F56"/>
      </w:pBdr>
      <w:shd w:val="clear" w:color="auto" w:fill="EAF2F5"/>
      <w:ind w:left="198"/>
    </w:pPr>
    <w:rPr>
      <w:rFonts w:ascii="Arial" w:hAnsi="Arial" w:cs="Arial" w:eastAsia="Arial"/>
      <w:color w:val="04242F"/>
      <w:sz w:val="21"/>
    </w:rPr>
  </w:style>
  <w:style w:type="paragraph" w:customStyle="1" w:styleId="NeudataSmall">
    <w:name w:val="Neudata Small"/>
    <w:basedOn w:val="Normal"/>
    <w:pPr>
      <w:spacing w:after="0"/>
    </w:pPr>
    <w:rPr>
      <w:rFonts w:ascii="Arial" w:hAnsi="Arial" w:cs="Arial" w:eastAsia="Arial"/>
      <w:color w:val="8A99A3"/>
      <w:sz w:val="17"/>
    </w:rPr>
  </w:style>
  <w:style w:type="character" w:customStyle="1" w:styleId="NeudataLabel">
    <w:name w:val="Neudata Label"/>
    <w:rPr>
      <w:rFonts w:ascii="Century Gothic" w:hAnsi="Century Gothic" w:cs="Century Gothic" w:eastAsia="Century Gothic"/>
      <w:b/>
      <w:color w:val="04242F"/>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Individual manuscript brief</dc:title>
  <dc:subject/>
  <dc:creator>Neudata</dc:creator>
  <cp:keywords/>
  <dc:description>generated by python-docx</dc:description>
  <cp:lastModifiedBy/>
  <cp:revision>1</cp:revision>
  <dcterms:created xsi:type="dcterms:W3CDTF">2013-12-23T23:15:00Z</dcterms:created>
  <dcterms:modified xsi:type="dcterms:W3CDTF">2013-12-23T23:15:00Z</dcterms:modified>
  <cp:category/>
  <dc:language>en-GB</dc:language>
</cp:coreProperties>
</file>